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955728"/>
    <w:p w14:paraId="4C7980A4" w14:textId="3F16CF78" w:rsidR="002F32B4" w:rsidRPr="00711DCF" w:rsidRDefault="002F32B4" w:rsidP="002F32B4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6A608F5" wp14:editId="22674C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6F00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 #10</w:t>
      </w:r>
      <w:r w:rsidR="001E3E14">
        <w:rPr>
          <w:b/>
          <w:noProof/>
          <w:sz w:val="24"/>
        </w:rPr>
        <w:t>7e-bis</w:t>
      </w:r>
      <w:r>
        <w:rPr>
          <w:b/>
          <w:noProof/>
          <w:sz w:val="24"/>
        </w:rPr>
        <w:t xml:space="preserve">                                                         </w:t>
      </w:r>
      <w:r w:rsidRPr="00711DCF">
        <w:rPr>
          <w:b/>
          <w:noProof/>
          <w:sz w:val="24"/>
        </w:rPr>
        <w:t>R</w:t>
      </w:r>
      <w:r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 w:rsidR="00916195">
        <w:rPr>
          <w:b/>
          <w:noProof/>
          <w:sz w:val="24"/>
        </w:rPr>
        <w:t>20</w:t>
      </w:r>
      <w:r w:rsidR="00244F17">
        <w:rPr>
          <w:b/>
          <w:noProof/>
          <w:sz w:val="24"/>
        </w:rPr>
        <w:t>1782</w:t>
      </w:r>
    </w:p>
    <w:p w14:paraId="6C48E420" w14:textId="58E59B57" w:rsidR="002F32B4" w:rsidRPr="002D2634" w:rsidRDefault="005B7ECD" w:rsidP="002F32B4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</w:t>
      </w:r>
      <w:r w:rsidR="00A56A62">
        <w:rPr>
          <w:rFonts w:ascii="Arial" w:eastAsia="MS Mincho" w:hAnsi="Arial"/>
          <w:b/>
          <w:noProof/>
          <w:sz w:val="24"/>
        </w:rPr>
        <w:t>lectronic M</w:t>
      </w:r>
      <w:r>
        <w:rPr>
          <w:rFonts w:ascii="Arial" w:eastAsia="MS Mincho" w:hAnsi="Arial"/>
          <w:b/>
          <w:noProof/>
          <w:sz w:val="24"/>
        </w:rPr>
        <w:t>eeting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2531C6">
        <w:rPr>
          <w:rFonts w:ascii="Arial" w:eastAsia="MS Mincho" w:hAnsi="Arial"/>
          <w:b/>
          <w:noProof/>
          <w:sz w:val="24"/>
        </w:rPr>
        <w:t>April 20</w:t>
      </w:r>
      <w:r w:rsidR="002F32B4" w:rsidRPr="0076784F">
        <w:rPr>
          <w:rFonts w:ascii="Arial" w:eastAsia="MS Mincho" w:hAnsi="Arial"/>
          <w:b/>
          <w:noProof/>
          <w:sz w:val="24"/>
        </w:rPr>
        <w:t xml:space="preserve"> – </w:t>
      </w:r>
      <w:r w:rsidR="002531C6">
        <w:rPr>
          <w:rFonts w:ascii="Arial" w:eastAsia="MS Mincho" w:hAnsi="Arial"/>
          <w:b/>
          <w:noProof/>
          <w:sz w:val="24"/>
        </w:rPr>
        <w:t>30</w:t>
      </w:r>
      <w:r w:rsidR="002F32B4" w:rsidRPr="0076784F">
        <w:rPr>
          <w:rFonts w:ascii="Arial" w:eastAsia="MS Mincho" w:hAnsi="Arial"/>
          <w:b/>
          <w:noProof/>
          <w:sz w:val="24"/>
        </w:rPr>
        <w:t>, 20</w:t>
      </w:r>
      <w:r w:rsidR="002531C6">
        <w:rPr>
          <w:rFonts w:ascii="Arial" w:eastAsia="MS Mincho" w:hAnsi="Arial"/>
          <w:b/>
          <w:noProof/>
          <w:sz w:val="24"/>
        </w:rPr>
        <w:t>20</w:t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57C06D1D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3C1B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Pr="005C2497">
        <w:rPr>
          <w:bCs/>
          <w:sz w:val="24"/>
          <w:lang w:val="pt-PT"/>
        </w:rPr>
        <w:t>1</w:t>
      </w:r>
      <w:r w:rsidRPr="00A946F5">
        <w:rPr>
          <w:sz w:val="24"/>
          <w:lang w:val="pt-PT"/>
        </w:rPr>
        <w:t>3.</w:t>
      </w:r>
      <w:r w:rsidR="00447DC8">
        <w:rPr>
          <w:sz w:val="24"/>
          <w:lang w:val="pt-PT"/>
        </w:rPr>
        <w:t>2</w:t>
      </w:r>
      <w:r w:rsidRPr="00A946F5">
        <w:rPr>
          <w:sz w:val="24"/>
          <w:lang w:val="pt-PT"/>
        </w:rPr>
        <w:t>.</w:t>
      </w:r>
      <w:r w:rsidR="00FE1450">
        <w:rPr>
          <w:sz w:val="24"/>
          <w:lang w:val="pt-PT"/>
        </w:rPr>
        <w:t>4</w:t>
      </w:r>
      <w:bookmarkStart w:id="1" w:name="_GoBack"/>
      <w:bookmarkEnd w:id="1"/>
    </w:p>
    <w:p w14:paraId="0218AA99" w14:textId="7777777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23BD0EAA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ED4D7B">
        <w:rPr>
          <w:rFonts w:ascii="Arial" w:hAnsi="Arial"/>
          <w:sz w:val="24"/>
        </w:rPr>
        <w:t>IAB - Establishment of F1-C over LT</w:t>
      </w:r>
      <w:r w:rsidR="00D80EE1">
        <w:rPr>
          <w:rFonts w:ascii="Arial" w:hAnsi="Arial"/>
          <w:sz w:val="24"/>
        </w:rPr>
        <w:t>E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0587E10" w14:textId="3F056A4A" w:rsidR="00470FAE" w:rsidRPr="00470FAE" w:rsidRDefault="00470FAE" w:rsidP="00D80EE1">
      <w:pPr>
        <w:pStyle w:val="Heading1"/>
        <w:numPr>
          <w:ilvl w:val="0"/>
          <w:numId w:val="45"/>
        </w:numPr>
        <w:pBdr>
          <w:top w:val="single" w:sz="12" w:space="3" w:color="auto"/>
        </w:pBdr>
        <w:spacing w:after="180" w:line="240" w:lineRule="auto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Introduction</w:t>
      </w:r>
    </w:p>
    <w:p w14:paraId="05CD7779" w14:textId="77777777" w:rsidR="00D80EE1" w:rsidRDefault="00D80EE1" w:rsidP="00D80EE1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14:paraId="55FBFC28" w14:textId="5B2537E7" w:rsidR="00D80EE1" w:rsidRPr="00EB0AED" w:rsidRDefault="00E857AD" w:rsidP="00E857AD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b w:val="0"/>
          <w:bCs/>
          <w:sz w:val="22"/>
          <w:szCs w:val="28"/>
        </w:rPr>
      </w:pPr>
      <w:r w:rsidRPr="00EB0AED">
        <w:rPr>
          <w:rFonts w:ascii="Times New Roman" w:hAnsi="Times New Roman"/>
          <w:b w:val="0"/>
          <w:bCs/>
          <w:sz w:val="22"/>
          <w:szCs w:val="28"/>
        </w:rPr>
        <w:t>RAN2 #108 agreed [1]</w:t>
      </w:r>
    </w:p>
    <w:tbl>
      <w:tblPr>
        <w:tblStyle w:val="TableGrid"/>
        <w:tblpPr w:leftFromText="180" w:rightFromText="180" w:vertAnchor="text" w:horzAnchor="margin" w:tblpY="22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0EE1" w14:paraId="62F8072A" w14:textId="77777777" w:rsidTr="00D80EE1">
        <w:tc>
          <w:tcPr>
            <w:tcW w:w="9350" w:type="dxa"/>
          </w:tcPr>
          <w:p w14:paraId="069263A4" w14:textId="77777777" w:rsidR="00D80EE1" w:rsidRPr="002F67B8" w:rsidRDefault="00D80EE1" w:rsidP="00D80EE1">
            <w:pPr>
              <w:pStyle w:val="Agreement"/>
              <w:numPr>
                <w:ilvl w:val="0"/>
                <w:numId w:val="0"/>
              </w:numPr>
              <w:rPr>
                <w:rFonts w:ascii="Times New Roman" w:hAnsi="Times New Roman"/>
              </w:rPr>
            </w:pPr>
            <w:r w:rsidRPr="002F67B8">
              <w:rPr>
                <w:rFonts w:ascii="Times New Roman" w:hAnsi="Times New Roman"/>
              </w:rPr>
              <w:t>F1AP transport in EN-DC</w:t>
            </w:r>
          </w:p>
          <w:p w14:paraId="39052D45" w14:textId="77777777" w:rsidR="00D80EE1" w:rsidRPr="002F67B8" w:rsidRDefault="00D80EE1" w:rsidP="00D80EE1">
            <w:pPr>
              <w:pStyle w:val="Agreement"/>
              <w:numPr>
                <w:ilvl w:val="0"/>
                <w:numId w:val="41"/>
              </w:numPr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SRB2 is used for transport of all F1AP messages in EN-DC.</w:t>
            </w:r>
          </w:p>
          <w:p w14:paraId="16A68DBB" w14:textId="77777777" w:rsidR="00D80EE1" w:rsidRPr="002F67B8" w:rsidRDefault="00D80EE1" w:rsidP="00D80EE1">
            <w:pPr>
              <w:pStyle w:val="Agreement"/>
              <w:numPr>
                <w:ilvl w:val="0"/>
                <w:numId w:val="41"/>
              </w:numPr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Extend LTE DL Information Transfer and UL Information Transfer RRC procedures for F1AP transport since they already use SRB2.</w:t>
            </w:r>
          </w:p>
          <w:p w14:paraId="0E97F45C" w14:textId="77777777" w:rsidR="00D80EE1" w:rsidRPr="002F67B8" w:rsidRDefault="00D80EE1" w:rsidP="00D80EE1">
            <w:pPr>
              <w:pStyle w:val="Agreement"/>
              <w:numPr>
                <w:ilvl w:val="0"/>
                <w:numId w:val="41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 xml:space="preserve">Container that carries F1AP message is carried directly in LTE RRC, i.e. there is no additional NR RRC container, assumes protocol stack of “option 1b”. </w:t>
            </w:r>
          </w:p>
          <w:p w14:paraId="76863473" w14:textId="77777777" w:rsidR="00D80EE1" w:rsidRPr="002F67B8" w:rsidRDefault="00D80EE1" w:rsidP="00D80EE1">
            <w:pPr>
              <w:pStyle w:val="Agreement"/>
              <w:numPr>
                <w:ilvl w:val="0"/>
                <w:numId w:val="41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Terminology and wording F1-C, F1-AP etc is FFS</w:t>
            </w:r>
          </w:p>
          <w:p w14:paraId="1597277A" w14:textId="77777777" w:rsidR="00D80EE1" w:rsidRPr="002F67B8" w:rsidRDefault="00D80EE1" w:rsidP="00D80EE1">
            <w:pPr>
              <w:pStyle w:val="Agreement"/>
              <w:numPr>
                <w:ilvl w:val="0"/>
                <w:numId w:val="41"/>
              </w:numPr>
              <w:tabs>
                <w:tab w:val="num" w:pos="1619"/>
              </w:tabs>
              <w:rPr>
                <w:rFonts w:ascii="Times New Roman" w:hAnsi="Times New Roman"/>
                <w:b w:val="0"/>
                <w:bCs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Should capture that this is not applicable to normal UEs or just to IAB-MT</w:t>
            </w:r>
          </w:p>
          <w:p w14:paraId="6E62E4FF" w14:textId="2D93D8B8" w:rsidR="00D80EE1" w:rsidRDefault="00D80EE1" w:rsidP="00D80EE1">
            <w:pPr>
              <w:pStyle w:val="Agreement"/>
              <w:numPr>
                <w:ilvl w:val="0"/>
                <w:numId w:val="41"/>
              </w:numPr>
              <w:rPr>
                <w:rFonts w:ascii="Times New Roman" w:hAnsi="Times New Roman"/>
              </w:rPr>
            </w:pPr>
            <w:r w:rsidRPr="002F67B8">
              <w:rPr>
                <w:rFonts w:ascii="Times New Roman" w:hAnsi="Times New Roman"/>
                <w:b w:val="0"/>
                <w:bCs/>
              </w:rPr>
              <w:t>Endorsed (with these comments)</w:t>
            </w:r>
          </w:p>
        </w:tc>
      </w:tr>
    </w:tbl>
    <w:p w14:paraId="1A314A11" w14:textId="77777777" w:rsidR="00D80EE1" w:rsidRDefault="00D80EE1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60BA4EAB" w14:textId="7B991E06" w:rsidR="00D80EE1" w:rsidRPr="00EB0AED" w:rsidRDefault="00E857AD" w:rsidP="00470FAE">
      <w:pPr>
        <w:spacing w:after="60" w:line="240" w:lineRule="auto"/>
        <w:rPr>
          <w:rFonts w:eastAsia="Times New Roman" w:cstheme="minorHAnsi"/>
          <w:lang w:val="en-GB" w:eastAsia="x-none"/>
        </w:rPr>
      </w:pPr>
      <w:r w:rsidRPr="00EB0AED">
        <w:rPr>
          <w:rFonts w:eastAsia="Times New Roman" w:cstheme="minorHAnsi"/>
          <w:lang w:val="en-GB" w:eastAsia="x-none"/>
        </w:rPr>
        <w:t>RAN3 #10</w:t>
      </w:r>
      <w:r w:rsidR="003772E1" w:rsidRPr="00EB0AED">
        <w:rPr>
          <w:rFonts w:eastAsia="Times New Roman" w:cstheme="minorHAnsi"/>
          <w:lang w:val="en-GB" w:eastAsia="x-none"/>
        </w:rPr>
        <w:t>7-e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72E1" w14:paraId="046EC24D" w14:textId="77777777" w:rsidTr="003772E1">
        <w:tc>
          <w:tcPr>
            <w:tcW w:w="9350" w:type="dxa"/>
          </w:tcPr>
          <w:p w14:paraId="2820B62D" w14:textId="77777777" w:rsidR="003772E1" w:rsidRDefault="003772E1" w:rsidP="003772E1">
            <w:pPr>
              <w:spacing w:after="60"/>
              <w:rPr>
                <w:rFonts w:ascii="Calibri" w:hAnsi="Calibri" w:cs="Calibri"/>
                <w:b/>
                <w:sz w:val="18"/>
                <w:szCs w:val="24"/>
              </w:rPr>
            </w:pPr>
            <w:r w:rsidRPr="005D738A">
              <w:rPr>
                <w:rFonts w:ascii="Calibri" w:hAnsi="Calibri" w:cs="Calibri"/>
                <w:b/>
                <w:sz w:val="18"/>
                <w:szCs w:val="24"/>
              </w:rPr>
              <w:t>ENDC operation</w:t>
            </w:r>
          </w:p>
          <w:p w14:paraId="09F9AAA7" w14:textId="77777777" w:rsidR="003772E1" w:rsidRPr="009F595E" w:rsidRDefault="003772E1" w:rsidP="003772E1">
            <w:pPr>
              <w:pStyle w:val="ListParagraph"/>
              <w:widowControl w:val="0"/>
              <w:numPr>
                <w:ilvl w:val="0"/>
                <w:numId w:val="37"/>
              </w:numPr>
              <w:spacing w:after="120"/>
              <w:ind w:left="648"/>
              <w:contextualSpacing w:val="0"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9F595E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Introduce a new UE-associated X2AP message to deliver F1-C traffic.</w:t>
            </w:r>
          </w:p>
          <w:p w14:paraId="4A147506" w14:textId="77777777" w:rsidR="003772E1" w:rsidRDefault="003772E1" w:rsidP="003772E1">
            <w:pPr>
              <w:pStyle w:val="ListParagraph"/>
              <w:widowControl w:val="0"/>
              <w:numPr>
                <w:ilvl w:val="0"/>
                <w:numId w:val="37"/>
              </w:numPr>
              <w:spacing w:after="120"/>
              <w:ind w:left="648"/>
              <w:contextualSpacing w:val="0"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9F595E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WA the X2 interface needs to be enhanced to transfer the IP packets of the F1-C interface, which includes the F1AP, as well as other SCTP CHUNKs between the MeNB and IAB-Donor.</w:t>
            </w:r>
          </w:p>
          <w:p w14:paraId="41480EDB" w14:textId="649F7B9D" w:rsidR="003772E1" w:rsidRPr="003772E1" w:rsidRDefault="003772E1" w:rsidP="003772E1">
            <w:pPr>
              <w:pStyle w:val="ListParagraph"/>
              <w:widowControl w:val="0"/>
              <w:numPr>
                <w:ilvl w:val="0"/>
                <w:numId w:val="37"/>
              </w:numPr>
              <w:spacing w:after="120"/>
              <w:ind w:left="648"/>
              <w:contextualSpacing w:val="0"/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A10E27">
              <w:rPr>
                <w:rFonts w:ascii="Calibri" w:hAnsi="Calibri" w:cs="Calibri"/>
                <w:color w:val="000000"/>
                <w:sz w:val="18"/>
                <w:szCs w:val="24"/>
              </w:rPr>
              <w:t>TP for IAB BL CR</w:t>
            </w: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to 36423: </w:t>
            </w:r>
            <w:r w:rsidRPr="00A10E27"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 </w:t>
            </w:r>
            <w:hyperlink r:id="rId9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R3-201425</w:t>
              </w:r>
            </w:hyperlink>
            <w:r w:rsidRPr="00B40ED3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Agreed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unseen</w:t>
            </w:r>
          </w:p>
        </w:tc>
      </w:tr>
    </w:tbl>
    <w:p w14:paraId="3C21C3D7" w14:textId="77777777" w:rsidR="003772E1" w:rsidRDefault="003772E1" w:rsidP="00470FAE">
      <w:pPr>
        <w:spacing w:after="60" w:line="240" w:lineRule="auto"/>
        <w:rPr>
          <w:rFonts w:eastAsia="Times New Roman" w:cstheme="minorHAnsi"/>
          <w:sz w:val="20"/>
          <w:szCs w:val="20"/>
          <w:lang w:val="en-GB" w:eastAsia="x-none"/>
        </w:rPr>
      </w:pPr>
    </w:p>
    <w:p w14:paraId="5CB9BA55" w14:textId="2AF45BE8" w:rsidR="00A25A17" w:rsidRPr="00EB0AED" w:rsidRDefault="00D80EE1" w:rsidP="00470FAE">
      <w:pPr>
        <w:spacing w:after="60" w:line="240" w:lineRule="auto"/>
        <w:rPr>
          <w:rFonts w:eastAsia="Times New Roman" w:cstheme="minorHAnsi"/>
          <w:lang w:val="en-GB" w:eastAsia="x-none"/>
        </w:rPr>
      </w:pPr>
      <w:r w:rsidRPr="00EB0AED">
        <w:rPr>
          <w:rFonts w:eastAsia="Times New Roman" w:cstheme="minorHAnsi"/>
          <w:lang w:val="en-GB" w:eastAsia="x-none"/>
        </w:rPr>
        <w:t xml:space="preserve">This paper </w:t>
      </w:r>
      <w:r w:rsidR="00EB0AED" w:rsidRPr="00EB0AED">
        <w:rPr>
          <w:rFonts w:eastAsia="Times New Roman" w:cstheme="minorHAnsi"/>
          <w:lang w:val="en-GB" w:eastAsia="x-none"/>
        </w:rPr>
        <w:t>discusses aspects related to the</w:t>
      </w:r>
      <w:r w:rsidRPr="00EB0AED">
        <w:rPr>
          <w:rFonts w:eastAsia="Times New Roman" w:cstheme="minorHAnsi"/>
          <w:lang w:val="en-GB" w:eastAsia="x-none"/>
        </w:rPr>
        <w:t xml:space="preserve"> establishment </w:t>
      </w:r>
      <w:r w:rsidR="00EB0AED" w:rsidRPr="00EB0AED">
        <w:rPr>
          <w:rFonts w:eastAsia="Times New Roman" w:cstheme="minorHAnsi"/>
          <w:lang w:val="en-GB" w:eastAsia="x-none"/>
        </w:rPr>
        <w:t xml:space="preserve">and use </w:t>
      </w:r>
      <w:r w:rsidRPr="00EB0AED">
        <w:rPr>
          <w:rFonts w:eastAsia="Times New Roman" w:cstheme="minorHAnsi"/>
          <w:lang w:val="en-GB" w:eastAsia="x-none"/>
        </w:rPr>
        <w:t>of the F1-C-over-LTE/X2 path for IAB</w:t>
      </w:r>
      <w:r w:rsidR="003772E1" w:rsidRPr="00EB0AED">
        <w:rPr>
          <w:rFonts w:eastAsia="Times New Roman" w:cstheme="minorHAnsi"/>
          <w:lang w:val="en-GB" w:eastAsia="x-none"/>
        </w:rPr>
        <w:t>.</w:t>
      </w:r>
    </w:p>
    <w:p w14:paraId="6801EAE1" w14:textId="54B5EAC5" w:rsidR="00A071D5" w:rsidRPr="00203AED" w:rsidRDefault="00A071D5" w:rsidP="00A071D5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="000D2E50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4C1A069C" w14:textId="12873E62" w:rsidR="00300BC1" w:rsidRPr="00B907A3" w:rsidRDefault="00B907A3" w:rsidP="00ED04FB">
      <w:pPr>
        <w:rPr>
          <w:rFonts w:ascii="Arial" w:hAnsi="Arial" w:cs="Arial"/>
          <w:sz w:val="24"/>
          <w:szCs w:val="24"/>
        </w:rPr>
      </w:pPr>
      <w:r w:rsidRPr="00B907A3">
        <w:rPr>
          <w:rFonts w:ascii="Arial" w:hAnsi="Arial" w:cs="Arial"/>
          <w:sz w:val="24"/>
          <w:szCs w:val="24"/>
        </w:rPr>
        <w:t xml:space="preserve">2.1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00BC1" w:rsidRPr="00B907A3">
        <w:rPr>
          <w:rFonts w:ascii="Arial" w:hAnsi="Arial" w:cs="Arial"/>
          <w:sz w:val="24"/>
          <w:szCs w:val="24"/>
        </w:rPr>
        <w:t>Conditions for establishment of LTE/X2 path for F1-C</w:t>
      </w:r>
    </w:p>
    <w:p w14:paraId="43C638DB" w14:textId="3346A08F" w:rsidR="00BB5289" w:rsidRDefault="00CB68C1" w:rsidP="00ED04FB">
      <w:r>
        <w:t xml:space="preserve">The </w:t>
      </w:r>
      <w:r w:rsidR="00287371">
        <w:t xml:space="preserve">LTE/X2 </w:t>
      </w:r>
      <w:r w:rsidR="00BB5289">
        <w:t>path for F1-C can be used under the following conditions:</w:t>
      </w:r>
    </w:p>
    <w:p w14:paraId="126B9AB0" w14:textId="77777777" w:rsidR="00BB5289" w:rsidRDefault="00BB5289" w:rsidP="00A15C81">
      <w:pPr>
        <w:pStyle w:val="ListParagraph"/>
        <w:numPr>
          <w:ilvl w:val="0"/>
          <w:numId w:val="48"/>
        </w:numPr>
      </w:pPr>
      <w:r>
        <w:t>The IAB-node has been authorized for IAB operation.</w:t>
      </w:r>
    </w:p>
    <w:p w14:paraId="12D87EFA" w14:textId="3E696E2C" w:rsidR="00BB5289" w:rsidRDefault="00BB5289" w:rsidP="00A15C81">
      <w:pPr>
        <w:pStyle w:val="ListParagraph"/>
        <w:numPr>
          <w:ilvl w:val="0"/>
          <w:numId w:val="48"/>
        </w:numPr>
      </w:pPr>
      <w:r>
        <w:t>The IAB-donor-CU has been configured for the IAB-node.</w:t>
      </w:r>
    </w:p>
    <w:p w14:paraId="5E942BEE" w14:textId="5AAC5990" w:rsidR="00300BC1" w:rsidRDefault="00BB5289" w:rsidP="00ED04FB">
      <w:pPr>
        <w:pStyle w:val="ListParagraph"/>
        <w:numPr>
          <w:ilvl w:val="0"/>
          <w:numId w:val="48"/>
        </w:numPr>
      </w:pPr>
      <w:r>
        <w:t>All three nodes, i.e., IAB-node, MeNB and IAB-donor-CU support the feature.</w:t>
      </w:r>
    </w:p>
    <w:p w14:paraId="4919C4C6" w14:textId="649354CD" w:rsidR="00287371" w:rsidRDefault="00287371" w:rsidP="00287371">
      <w:r>
        <w:lastRenderedPageBreak/>
        <w:t>T</w:t>
      </w:r>
      <w:r w:rsidR="0093348A">
        <w:t>he LTE/X2</w:t>
      </w:r>
      <w:r>
        <w:t xml:space="preserve"> path can be established at any point in time </w:t>
      </w:r>
      <w:r w:rsidR="0093348A">
        <w:t>if the above</w:t>
      </w:r>
      <w:r>
        <w:t xml:space="preserve"> conditions are met. </w:t>
      </w:r>
      <w:r w:rsidR="009809D7">
        <w:t xml:space="preserve">This path can </w:t>
      </w:r>
      <w:r>
        <w:t xml:space="preserve">be established and used by F1-C before the </w:t>
      </w:r>
      <w:r w:rsidR="0093348A">
        <w:t>NR-</w:t>
      </w:r>
      <w:r>
        <w:t xml:space="preserve">path </w:t>
      </w:r>
      <w:r w:rsidR="0093348A">
        <w:t>has become</w:t>
      </w:r>
      <w:r>
        <w:t xml:space="preserve"> available, or as an alternative </w:t>
      </w:r>
      <w:r w:rsidR="0093348A">
        <w:t>to the NR-</w:t>
      </w:r>
      <w:r>
        <w:t>path at a later point in time.</w:t>
      </w:r>
    </w:p>
    <w:p w14:paraId="72CC9493" w14:textId="62E66B8C" w:rsidR="00287371" w:rsidRPr="00287371" w:rsidRDefault="00287371" w:rsidP="00287371">
      <w:pPr>
        <w:rPr>
          <w:b/>
          <w:bCs/>
        </w:rPr>
      </w:pPr>
      <w:r w:rsidRPr="00287371">
        <w:rPr>
          <w:b/>
          <w:bCs/>
        </w:rPr>
        <w:t xml:space="preserve">Proposal </w:t>
      </w:r>
      <w:r>
        <w:rPr>
          <w:b/>
          <w:bCs/>
        </w:rPr>
        <w:t>1</w:t>
      </w:r>
      <w:r w:rsidRPr="00287371">
        <w:rPr>
          <w:b/>
          <w:bCs/>
        </w:rPr>
        <w:t xml:space="preserve">: The LTE/X2 </w:t>
      </w:r>
      <w:r>
        <w:rPr>
          <w:b/>
          <w:bCs/>
        </w:rPr>
        <w:t xml:space="preserve">can be </w:t>
      </w:r>
      <w:r w:rsidRPr="00287371">
        <w:rPr>
          <w:b/>
          <w:bCs/>
        </w:rPr>
        <w:t xml:space="preserve">used for F1-C </w:t>
      </w:r>
      <w:r>
        <w:rPr>
          <w:b/>
          <w:bCs/>
        </w:rPr>
        <w:t xml:space="preserve">as </w:t>
      </w:r>
      <w:r w:rsidR="00107EBA">
        <w:rPr>
          <w:b/>
          <w:bCs/>
        </w:rPr>
        <w:t xml:space="preserve">the </w:t>
      </w:r>
      <w:r>
        <w:rPr>
          <w:b/>
          <w:bCs/>
        </w:rPr>
        <w:t xml:space="preserve">initial </w:t>
      </w:r>
      <w:r w:rsidR="00107EBA">
        <w:rPr>
          <w:b/>
          <w:bCs/>
        </w:rPr>
        <w:t xml:space="preserve">or </w:t>
      </w:r>
      <w:r w:rsidR="004C32A9">
        <w:rPr>
          <w:b/>
          <w:bCs/>
        </w:rPr>
        <w:t xml:space="preserve">as </w:t>
      </w:r>
      <w:r w:rsidR="00107EBA">
        <w:rPr>
          <w:b/>
          <w:bCs/>
        </w:rPr>
        <w:t xml:space="preserve">alternative </w:t>
      </w:r>
      <w:r>
        <w:rPr>
          <w:b/>
          <w:bCs/>
        </w:rPr>
        <w:t>path</w:t>
      </w:r>
      <w:r w:rsidRPr="00287371">
        <w:rPr>
          <w:b/>
          <w:bCs/>
        </w:rPr>
        <w:t>.</w:t>
      </w:r>
    </w:p>
    <w:p w14:paraId="5E7E0C7B" w14:textId="77777777" w:rsidR="008A4F51" w:rsidRDefault="008A4F51" w:rsidP="00300BC1">
      <w:pPr>
        <w:rPr>
          <w:b/>
          <w:bCs/>
        </w:rPr>
      </w:pPr>
    </w:p>
    <w:p w14:paraId="70951D40" w14:textId="14C3B7BE" w:rsidR="00300BC1" w:rsidRPr="00B907A3" w:rsidRDefault="00B907A3" w:rsidP="00300B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 </w:t>
      </w:r>
      <w:r>
        <w:rPr>
          <w:rFonts w:ascii="Arial" w:hAnsi="Arial" w:cs="Arial"/>
          <w:sz w:val="24"/>
          <w:szCs w:val="24"/>
        </w:rPr>
        <w:tab/>
      </w:r>
      <w:r w:rsidR="00300BC1" w:rsidRPr="00B907A3">
        <w:rPr>
          <w:rFonts w:ascii="Arial" w:hAnsi="Arial" w:cs="Arial"/>
          <w:sz w:val="24"/>
          <w:szCs w:val="24"/>
        </w:rPr>
        <w:t>IP address allocation</w:t>
      </w:r>
    </w:p>
    <w:p w14:paraId="28018624" w14:textId="12C73907" w:rsidR="00300BC1" w:rsidRDefault="00A15C81" w:rsidP="00ED04FB">
      <w:r>
        <w:t xml:space="preserve">The LTE/X2 path can </w:t>
      </w:r>
      <w:r w:rsidR="00F61350">
        <w:t xml:space="preserve">further </w:t>
      </w:r>
      <w:r>
        <w:t xml:space="preserve">be used as the primary path or as an </w:t>
      </w:r>
      <w:r w:rsidR="00F61350">
        <w:t>alternative</w:t>
      </w:r>
      <w:r>
        <w:t xml:space="preserve"> path for an</w:t>
      </w:r>
      <w:r w:rsidR="00F61350">
        <w:t>y</w:t>
      </w:r>
      <w:r>
        <w:t xml:space="preserve"> SCTP </w:t>
      </w:r>
      <w:r w:rsidR="00F61350">
        <w:t>connection</w:t>
      </w:r>
      <w:r>
        <w:t xml:space="preserve"> </w:t>
      </w:r>
      <w:r w:rsidR="00F61350">
        <w:t>supporting the F1-C association</w:t>
      </w:r>
      <w:r>
        <w:t xml:space="preserve">. </w:t>
      </w:r>
      <w:r w:rsidR="00D74978">
        <w:t>In either case, the LTE/X2 path requires a separate pair of IP addresses</w:t>
      </w:r>
      <w:r w:rsidR="00F61350">
        <w:t xml:space="preserve"> used by the SCTP connections</w:t>
      </w:r>
      <w:r w:rsidR="00300BC1">
        <w:t>.</w:t>
      </w:r>
      <w:r w:rsidR="00300BC1" w:rsidRPr="00300BC1">
        <w:t xml:space="preserve"> </w:t>
      </w:r>
      <w:r w:rsidR="00F61350">
        <w:t xml:space="preserve">This pair of IP addresses must be different from IP addresses used by other SCTP paths. </w:t>
      </w:r>
      <w:r w:rsidR="00300BC1">
        <w:t xml:space="preserve">Since the addresses are </w:t>
      </w:r>
      <w:r w:rsidR="00F61350">
        <w:t xml:space="preserve">only visible at the path end points, i.e., they are </w:t>
      </w:r>
      <w:r w:rsidR="00300BC1">
        <w:t xml:space="preserve">not used for </w:t>
      </w:r>
      <w:r w:rsidR="00287371">
        <w:t xml:space="preserve">the purpose of </w:t>
      </w:r>
      <w:r w:rsidR="00300BC1">
        <w:t xml:space="preserve">packet differentiation and/or routing </w:t>
      </w:r>
      <w:r w:rsidR="00F61350">
        <w:t>between IAB-node and IAB-donor-CU</w:t>
      </w:r>
      <w:r w:rsidR="00287371">
        <w:t xml:space="preserve">, they can be selected from the link local unicast address space of either IPv4 or IPv6. </w:t>
      </w:r>
    </w:p>
    <w:p w14:paraId="3C8F1284" w14:textId="3CB8BB1E" w:rsidR="00A15C81" w:rsidRPr="00287371" w:rsidRDefault="00287371" w:rsidP="00ED04FB">
      <w:pPr>
        <w:rPr>
          <w:b/>
          <w:bCs/>
        </w:rPr>
      </w:pPr>
      <w:r w:rsidRPr="00287371">
        <w:rPr>
          <w:b/>
          <w:bCs/>
        </w:rPr>
        <w:t>Proposal 2: The LTE/X2 path should use separate IP addresses selected from the link local unicast address space of either IPv4 or IPv6.</w:t>
      </w:r>
    </w:p>
    <w:p w14:paraId="6554C167" w14:textId="24AB1A0B" w:rsidR="00A15C81" w:rsidRDefault="00A15C81" w:rsidP="00ED04FB"/>
    <w:p w14:paraId="5312DB35" w14:textId="2AC1CF03" w:rsidR="00BF18F5" w:rsidRPr="00B907A3" w:rsidRDefault="00B907A3" w:rsidP="00ED04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 </w:t>
      </w:r>
      <w:r>
        <w:rPr>
          <w:rFonts w:ascii="Arial" w:hAnsi="Arial" w:cs="Arial"/>
          <w:sz w:val="24"/>
          <w:szCs w:val="24"/>
        </w:rPr>
        <w:tab/>
      </w:r>
      <w:r w:rsidR="00BF18F5" w:rsidRPr="00B907A3">
        <w:rPr>
          <w:rFonts w:ascii="Arial" w:hAnsi="Arial" w:cs="Arial"/>
          <w:sz w:val="24"/>
          <w:szCs w:val="24"/>
        </w:rPr>
        <w:t>Security protection</w:t>
      </w:r>
    </w:p>
    <w:p w14:paraId="36834035" w14:textId="60A8A8A6" w:rsidR="00CB515D" w:rsidRDefault="00BF18F5" w:rsidP="00ED04FB">
      <w:r>
        <w:t xml:space="preserve">The LTE/X2 path enjoys security protection via PDCP on the LTE link and via NDS over the X2 connection. </w:t>
      </w:r>
      <w:r w:rsidR="007F5484">
        <w:t>There is exposure to advers</w:t>
      </w:r>
      <w:r w:rsidR="00954AE6">
        <w:t>e</w:t>
      </w:r>
      <w:r w:rsidR="007F5484">
        <w:t xml:space="preserve"> activities </w:t>
      </w:r>
      <w:r w:rsidR="00954AE6">
        <w:t>by the MeNB, which represents a man</w:t>
      </w:r>
      <w:r w:rsidR="00615D88">
        <w:t xml:space="preserve"> </w:t>
      </w:r>
      <w:r w:rsidR="00954AE6">
        <w:t>in</w:t>
      </w:r>
      <w:r w:rsidR="00615D88">
        <w:t xml:space="preserve"> </w:t>
      </w:r>
      <w:r w:rsidR="00954AE6">
        <w:t>the</w:t>
      </w:r>
      <w:r w:rsidR="00615D88">
        <w:t xml:space="preserve"> </w:t>
      </w:r>
      <w:r w:rsidR="00954AE6">
        <w:t xml:space="preserve">middle and could intercept any F1AP signaling exchange between IAB-node-DU and IAB-donor-CU. </w:t>
      </w:r>
      <w:r w:rsidR="00CB515D">
        <w:t>While the MeNB is unlikely to be considered as a threat it would still be possible for IAB-node and IAB-donor to protect this path via NDS. The configuration of this protection mechanism would follow the same rules as for F1-C on the NR path</w:t>
      </w:r>
      <w:r w:rsidR="00615D88">
        <w:t>, and it can therefore</w:t>
      </w:r>
      <w:r w:rsidR="00CB515D">
        <w:t xml:space="preserve"> </w:t>
      </w:r>
      <w:r w:rsidR="00615D88">
        <w:t xml:space="preserve">be left </w:t>
      </w:r>
      <w:r w:rsidR="00CB515D">
        <w:t>up to implementation.</w:t>
      </w:r>
    </w:p>
    <w:p w14:paraId="601B077A" w14:textId="093A88EE" w:rsidR="004C32A9" w:rsidRPr="00287371" w:rsidRDefault="004C32A9" w:rsidP="004C32A9">
      <w:pPr>
        <w:rPr>
          <w:b/>
          <w:bCs/>
        </w:rPr>
      </w:pPr>
      <w:r w:rsidRPr="00287371">
        <w:rPr>
          <w:b/>
          <w:bCs/>
        </w:rPr>
        <w:t xml:space="preserve">Proposal </w:t>
      </w:r>
      <w:r>
        <w:rPr>
          <w:b/>
          <w:bCs/>
        </w:rPr>
        <w:t>3</w:t>
      </w:r>
      <w:r w:rsidRPr="00287371">
        <w:rPr>
          <w:b/>
          <w:bCs/>
        </w:rPr>
        <w:t xml:space="preserve">: </w:t>
      </w:r>
      <w:r w:rsidR="00615D88">
        <w:rPr>
          <w:b/>
          <w:bCs/>
        </w:rPr>
        <w:t>NDS</w:t>
      </w:r>
      <w:r>
        <w:rPr>
          <w:b/>
          <w:bCs/>
        </w:rPr>
        <w:t xml:space="preserve"> security protection of the LTE/X2 path is </w:t>
      </w:r>
      <w:r w:rsidR="00615D88">
        <w:rPr>
          <w:b/>
          <w:bCs/>
        </w:rPr>
        <w:t>left up to</w:t>
      </w:r>
      <w:r>
        <w:rPr>
          <w:b/>
          <w:bCs/>
        </w:rPr>
        <w:t xml:space="preserve"> implementation</w:t>
      </w:r>
      <w:r w:rsidRPr="00287371">
        <w:rPr>
          <w:b/>
          <w:bCs/>
        </w:rPr>
        <w:t>.</w:t>
      </w:r>
    </w:p>
    <w:p w14:paraId="44E35404" w14:textId="77777777" w:rsidR="004C32A9" w:rsidRDefault="004C32A9" w:rsidP="00ED04FB"/>
    <w:p w14:paraId="32BDFF25" w14:textId="1B156CD1" w:rsidR="00CB68C1" w:rsidRPr="00B907A3" w:rsidRDefault="00B907A3" w:rsidP="00CB51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 </w:t>
      </w:r>
      <w:r>
        <w:rPr>
          <w:rFonts w:ascii="Arial" w:hAnsi="Arial" w:cs="Arial"/>
          <w:sz w:val="24"/>
          <w:szCs w:val="24"/>
        </w:rPr>
        <w:tab/>
      </w:r>
      <w:r w:rsidR="00CB515D" w:rsidRPr="00B907A3">
        <w:rPr>
          <w:rFonts w:ascii="Arial" w:hAnsi="Arial" w:cs="Arial"/>
          <w:sz w:val="24"/>
          <w:szCs w:val="24"/>
        </w:rPr>
        <w:t>Establishment procedure of LTE/X2 path</w:t>
      </w:r>
    </w:p>
    <w:p w14:paraId="364A1424" w14:textId="1CECD749" w:rsidR="000D6B71" w:rsidRDefault="00B053DA" w:rsidP="00ED04FB">
      <w:r>
        <w:t xml:space="preserve"> </w:t>
      </w:r>
      <w:r w:rsidR="00CB515D">
        <w:t xml:space="preserve">The following </w:t>
      </w:r>
      <w:r w:rsidR="00471AA8">
        <w:t>procedure for the LTE/X2 can be considered</w:t>
      </w:r>
      <w:r w:rsidR="00650946">
        <w:t xml:space="preserve"> (Figure 1)</w:t>
      </w:r>
      <w:r w:rsidR="00471AA8">
        <w:t xml:space="preserve">: </w:t>
      </w:r>
    </w:p>
    <w:p w14:paraId="450BD6BF" w14:textId="723A454F" w:rsidR="002F1043" w:rsidRDefault="002F1043" w:rsidP="00ED04FB"/>
    <w:p w14:paraId="4081E56E" w14:textId="28D1EF85" w:rsidR="002F1043" w:rsidRDefault="00615D88" w:rsidP="002219A5">
      <w:pPr>
        <w:jc w:val="center"/>
      </w:pPr>
      <w:r>
        <w:object w:dxaOrig="10950" w:dyaOrig="7170" w14:anchorId="141947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5pt;height:224.25pt" o:ole="">
            <v:imagedata r:id="rId10" o:title=""/>
          </v:shape>
          <o:OLEObject Type="Embed" ProgID="Visio.Drawing.15" ShapeID="_x0000_i1025" DrawAspect="Content" ObjectID="_1647932405" r:id="rId11"/>
        </w:object>
      </w:r>
    </w:p>
    <w:p w14:paraId="35544598" w14:textId="7CFEB833" w:rsidR="002F1043" w:rsidRDefault="002F1043" w:rsidP="00ED04FB"/>
    <w:p w14:paraId="63004486" w14:textId="0838319F" w:rsidR="002219A5" w:rsidRPr="002219A5" w:rsidRDefault="002219A5" w:rsidP="002219A5">
      <w:pPr>
        <w:jc w:val="center"/>
        <w:rPr>
          <w:b/>
          <w:bCs/>
        </w:rPr>
      </w:pPr>
      <w:r w:rsidRPr="002219A5">
        <w:rPr>
          <w:b/>
          <w:bCs/>
        </w:rPr>
        <w:t>Figure 1: Procedure for establishment of F1-C over LTE/X2</w:t>
      </w:r>
    </w:p>
    <w:p w14:paraId="3FC9CCA5" w14:textId="77777777" w:rsidR="009869DD" w:rsidRDefault="00CB515D" w:rsidP="00CB515D">
      <w:pPr>
        <w:pStyle w:val="ListParagraph"/>
        <w:numPr>
          <w:ilvl w:val="0"/>
          <w:numId w:val="49"/>
        </w:numPr>
      </w:pPr>
      <w:r>
        <w:t xml:space="preserve">The IAB-MT </w:t>
      </w:r>
      <w:r w:rsidR="00471AA8">
        <w:t xml:space="preserve">sends an </w:t>
      </w:r>
      <w:r w:rsidR="00B84A9A" w:rsidRPr="005611F0">
        <w:rPr>
          <w:i/>
          <w:iCs/>
        </w:rPr>
        <w:t>F</w:t>
      </w:r>
      <w:r w:rsidRPr="005611F0">
        <w:rPr>
          <w:i/>
          <w:iCs/>
        </w:rPr>
        <w:t>1C</w:t>
      </w:r>
      <w:r w:rsidR="00B84A9A" w:rsidRPr="005611F0">
        <w:rPr>
          <w:i/>
          <w:iCs/>
        </w:rPr>
        <w:t>-</w:t>
      </w:r>
      <w:r w:rsidRPr="005611F0">
        <w:rPr>
          <w:i/>
          <w:iCs/>
        </w:rPr>
        <w:t>over</w:t>
      </w:r>
      <w:r w:rsidR="00B84A9A" w:rsidRPr="005611F0">
        <w:rPr>
          <w:i/>
          <w:iCs/>
        </w:rPr>
        <w:t>-</w:t>
      </w:r>
      <w:r w:rsidRPr="005611F0">
        <w:rPr>
          <w:i/>
          <w:iCs/>
        </w:rPr>
        <w:t>LTE/X2</w:t>
      </w:r>
      <w:r w:rsidR="00B84A9A" w:rsidRPr="005611F0">
        <w:rPr>
          <w:i/>
          <w:iCs/>
        </w:rPr>
        <w:t>-support</w:t>
      </w:r>
      <w:r w:rsidR="00B84A9A">
        <w:t xml:space="preserve"> indicator </w:t>
      </w:r>
      <w:r w:rsidR="00194FC3">
        <w:t>in an RRC</w:t>
      </w:r>
      <w:r>
        <w:t xml:space="preserve"> message to the MeNB.</w:t>
      </w:r>
      <w:r w:rsidR="00471AA8">
        <w:t xml:space="preserve"> </w:t>
      </w:r>
    </w:p>
    <w:p w14:paraId="538FB112" w14:textId="05E2EE96" w:rsidR="00CB515D" w:rsidRDefault="00471AA8" w:rsidP="009869DD">
      <w:pPr>
        <w:pStyle w:val="ListParagraph"/>
        <w:numPr>
          <w:ilvl w:val="1"/>
          <w:numId w:val="49"/>
        </w:numPr>
      </w:pPr>
      <w:r>
        <w:t xml:space="preserve">This indicator could be included in the UE </w:t>
      </w:r>
      <w:r w:rsidR="0053289A">
        <w:t>Capability Information</w:t>
      </w:r>
      <w:r>
        <w:t xml:space="preserve"> message for instance.</w:t>
      </w:r>
    </w:p>
    <w:p w14:paraId="600D981F" w14:textId="77777777" w:rsidR="00471AA8" w:rsidRDefault="00471AA8" w:rsidP="00471AA8">
      <w:pPr>
        <w:pStyle w:val="ListParagraph"/>
      </w:pPr>
    </w:p>
    <w:p w14:paraId="4DE1BDA9" w14:textId="77777777" w:rsidR="009869DD" w:rsidRDefault="00CB515D" w:rsidP="00CB515D">
      <w:pPr>
        <w:pStyle w:val="ListParagraph"/>
        <w:numPr>
          <w:ilvl w:val="0"/>
          <w:numId w:val="49"/>
        </w:numPr>
      </w:pPr>
      <w:r>
        <w:t>The MeNB</w:t>
      </w:r>
      <w:r w:rsidR="00B84A9A">
        <w:t xml:space="preserve"> </w:t>
      </w:r>
      <w:r w:rsidR="00471AA8">
        <w:t>sends</w:t>
      </w:r>
      <w:r w:rsidR="00B84A9A">
        <w:t xml:space="preserve"> </w:t>
      </w:r>
      <w:r w:rsidR="00471AA8">
        <w:t>an</w:t>
      </w:r>
      <w:r w:rsidR="00B84A9A">
        <w:t xml:space="preserve"> </w:t>
      </w:r>
      <w:r w:rsidR="00B84A9A" w:rsidRPr="005611F0">
        <w:rPr>
          <w:i/>
          <w:iCs/>
        </w:rPr>
        <w:t>F1C-over-LTE/X2-support</w:t>
      </w:r>
      <w:r w:rsidR="00B84A9A">
        <w:t xml:space="preserve"> indicator</w:t>
      </w:r>
      <w:r w:rsidR="00471AA8">
        <w:t xml:space="preserve"> </w:t>
      </w:r>
      <w:r w:rsidR="00194FC3">
        <w:t xml:space="preserve">in an X2AP message </w:t>
      </w:r>
      <w:r w:rsidR="00471AA8">
        <w:t xml:space="preserve">to the IAB-donor-CU for this IAB-MT. </w:t>
      </w:r>
    </w:p>
    <w:p w14:paraId="5F54E61A" w14:textId="053E5A86" w:rsidR="00BF6E5B" w:rsidRDefault="00471AA8" w:rsidP="009869DD">
      <w:pPr>
        <w:pStyle w:val="ListParagraph"/>
        <w:numPr>
          <w:ilvl w:val="1"/>
          <w:numId w:val="49"/>
        </w:numPr>
      </w:pPr>
      <w:r>
        <w:t xml:space="preserve">This indicator </w:t>
      </w:r>
      <w:r w:rsidR="00615D88">
        <w:t>could</w:t>
      </w:r>
      <w:r>
        <w:t xml:space="preserve"> be included in the </w:t>
      </w:r>
      <w:r w:rsidR="00B84A9A">
        <w:t>SgNB Add</w:t>
      </w:r>
      <w:r w:rsidR="0062239B">
        <w:t>ition</w:t>
      </w:r>
      <w:r w:rsidR="00B84A9A">
        <w:t xml:space="preserve"> Request or SgNB Modification Request message.</w:t>
      </w:r>
    </w:p>
    <w:p w14:paraId="2815BC65" w14:textId="77777777" w:rsidR="00471AA8" w:rsidRDefault="00471AA8" w:rsidP="00471AA8">
      <w:pPr>
        <w:pStyle w:val="ListParagraph"/>
      </w:pPr>
    </w:p>
    <w:p w14:paraId="407245FB" w14:textId="77777777" w:rsidR="009869DD" w:rsidRDefault="00BF6E5B" w:rsidP="00CB515D">
      <w:pPr>
        <w:pStyle w:val="ListParagraph"/>
        <w:numPr>
          <w:ilvl w:val="0"/>
          <w:numId w:val="49"/>
        </w:numPr>
      </w:pPr>
      <w:r>
        <w:t xml:space="preserve">The IAB-donor-CU </w:t>
      </w:r>
      <w:r w:rsidR="00471AA8">
        <w:t xml:space="preserve">sends an acknowledgement for the support of F1C-over-LTE/X2 </w:t>
      </w:r>
      <w:r w:rsidR="00194FC3">
        <w:t xml:space="preserve">in an X2AP message </w:t>
      </w:r>
      <w:r w:rsidR="00471AA8">
        <w:t xml:space="preserve">to the MeNB and includes its link-local IP address for this path. </w:t>
      </w:r>
      <w:r w:rsidR="00303146">
        <w:t xml:space="preserve">At this point, the IAB-node may or may not have an NR RRC connection or an F1-C connection over the NR path to the IAB-donor-CU. </w:t>
      </w:r>
    </w:p>
    <w:p w14:paraId="7AF38672" w14:textId="77777777" w:rsidR="009869DD" w:rsidRDefault="009869DD" w:rsidP="009869DD">
      <w:pPr>
        <w:pStyle w:val="ListParagraph"/>
      </w:pPr>
    </w:p>
    <w:p w14:paraId="2F71D8C1" w14:textId="2D6C0979" w:rsidR="00471AA8" w:rsidRDefault="00303146" w:rsidP="009869DD">
      <w:pPr>
        <w:pStyle w:val="ListParagraph"/>
        <w:numPr>
          <w:ilvl w:val="1"/>
          <w:numId w:val="49"/>
        </w:numPr>
      </w:pPr>
      <w:r>
        <w:t>The</w:t>
      </w:r>
      <w:r w:rsidR="00471AA8">
        <w:t xml:space="preserve"> information </w:t>
      </w:r>
      <w:r>
        <w:t xml:space="preserve">sent by the IAB-donor-CU </w:t>
      </w:r>
      <w:r w:rsidR="00615D88">
        <w:t>could</w:t>
      </w:r>
      <w:r w:rsidR="00471AA8">
        <w:t xml:space="preserve"> be included in</w:t>
      </w:r>
      <w:r w:rsidR="00615D88">
        <w:t>to</w:t>
      </w:r>
      <w:r w:rsidR="00471AA8">
        <w:t xml:space="preserve"> the SgNB Add</w:t>
      </w:r>
      <w:r w:rsidR="0062239B">
        <w:t>ition</w:t>
      </w:r>
      <w:r w:rsidR="00471AA8">
        <w:t xml:space="preserve"> Request Acknowledgement or SgNB Modification Request Acknowledgement message. </w:t>
      </w:r>
      <w:r w:rsidR="009869DD">
        <w:t>T</w:t>
      </w:r>
      <w:r>
        <w:t xml:space="preserve">he acknowledgement of the F1C-over-LTE/X2 path should be included in the X2AP message body to the MeNB. The IP address and a copy of the acknowledgement </w:t>
      </w:r>
      <w:r w:rsidR="009869DD">
        <w:t>could</w:t>
      </w:r>
      <w:r>
        <w:t xml:space="preserve"> be included in the </w:t>
      </w:r>
      <w:r w:rsidR="009869DD">
        <w:t>SgNB-to-MeNB c</w:t>
      </w:r>
      <w:r>
        <w:t>ontainer</w:t>
      </w:r>
      <w:r w:rsidR="00615D88">
        <w:t xml:space="preserve"> carried by this message</w:t>
      </w:r>
      <w:r>
        <w:t xml:space="preserve">. </w:t>
      </w:r>
    </w:p>
    <w:p w14:paraId="3D952C7F" w14:textId="77777777" w:rsidR="00471AA8" w:rsidRDefault="00471AA8" w:rsidP="00471AA8">
      <w:pPr>
        <w:pStyle w:val="ListParagraph"/>
      </w:pPr>
    </w:p>
    <w:p w14:paraId="738297D0" w14:textId="77777777" w:rsidR="009869DD" w:rsidRDefault="00471AA8" w:rsidP="00471AA8">
      <w:pPr>
        <w:pStyle w:val="ListParagraph"/>
        <w:numPr>
          <w:ilvl w:val="0"/>
          <w:numId w:val="49"/>
        </w:numPr>
      </w:pPr>
      <w:r>
        <w:t xml:space="preserve">The MeNB configures the bidirectional </w:t>
      </w:r>
      <w:r w:rsidR="00194FC3">
        <w:t xml:space="preserve">LTE/X2 </w:t>
      </w:r>
      <w:r>
        <w:t xml:space="preserve">forwarding path </w:t>
      </w:r>
      <w:r w:rsidR="00194FC3">
        <w:t xml:space="preserve">for this IAB-MT and sends an acknowledgement together with the </w:t>
      </w:r>
      <w:r w:rsidR="00303146">
        <w:t xml:space="preserve">IAB-donor-CU’s IP address to the IAB-MT via RRC. </w:t>
      </w:r>
    </w:p>
    <w:p w14:paraId="39465D19" w14:textId="6835D03D" w:rsidR="00CB68C1" w:rsidRDefault="00303146" w:rsidP="009869DD">
      <w:pPr>
        <w:pStyle w:val="ListParagraph"/>
        <w:numPr>
          <w:ilvl w:val="1"/>
          <w:numId w:val="49"/>
        </w:numPr>
      </w:pPr>
      <w:r>
        <w:t>It could use the RRC Connection Reconfiguration message for this purpose.</w:t>
      </w:r>
    </w:p>
    <w:p w14:paraId="0D328B39" w14:textId="77777777" w:rsidR="006E6779" w:rsidRDefault="006E6779" w:rsidP="006E6779">
      <w:pPr>
        <w:pStyle w:val="ListParagraph"/>
      </w:pPr>
    </w:p>
    <w:p w14:paraId="15CA4E82" w14:textId="046C14BE" w:rsidR="006E6779" w:rsidRDefault="006E6779" w:rsidP="00471AA8">
      <w:pPr>
        <w:pStyle w:val="ListParagraph"/>
        <w:numPr>
          <w:ilvl w:val="0"/>
          <w:numId w:val="49"/>
        </w:numPr>
      </w:pPr>
      <w:r>
        <w:t xml:space="preserve">The IAB-node selects a link local IP address of the same </w:t>
      </w:r>
      <w:r w:rsidR="00BE40BE">
        <w:t>type (i.e. IPv4 or IPv6)</w:t>
      </w:r>
      <w:r>
        <w:t xml:space="preserve"> as the IP address received from the IAB-donor-CU. It uses these IP addresses to establish an SCTP connection with </w:t>
      </w:r>
      <w:r>
        <w:lastRenderedPageBreak/>
        <w:t>the IAB-donor-CU, and uses this SCTP connection for an F1-C association with the IAB-donor-CU. Alternatively, it includes the IP address pair as an alternative path to an existing SCTP connection for an existing F1-C association with the IAB-donor-CU.</w:t>
      </w:r>
    </w:p>
    <w:p w14:paraId="0200596B" w14:textId="529D4C32" w:rsidR="00B053DA" w:rsidRDefault="00B053DA" w:rsidP="00B053DA">
      <w:pPr>
        <w:rPr>
          <w:b/>
          <w:bCs/>
        </w:rPr>
      </w:pPr>
      <w:r w:rsidRPr="00ED04FB">
        <w:rPr>
          <w:b/>
          <w:bCs/>
        </w:rPr>
        <w:t xml:space="preserve">Proposal </w:t>
      </w:r>
      <w:r w:rsidR="006E6779">
        <w:rPr>
          <w:b/>
          <w:bCs/>
        </w:rPr>
        <w:t>4</w:t>
      </w:r>
      <w:r w:rsidRPr="00ED04FB">
        <w:rPr>
          <w:b/>
          <w:bCs/>
        </w:rPr>
        <w:t xml:space="preserve">: </w:t>
      </w:r>
      <w:r w:rsidR="009966E1">
        <w:rPr>
          <w:b/>
          <w:bCs/>
        </w:rPr>
        <w:t>RAN3 agree on the LTE/X2 establishment procedure and IP address allocation above.</w:t>
      </w:r>
    </w:p>
    <w:p w14:paraId="614FA3CF" w14:textId="4191742A" w:rsidR="00E946A9" w:rsidRDefault="00E946A9" w:rsidP="00E946A9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5</w:t>
      </w:r>
      <w:r w:rsidRPr="00ED04FB">
        <w:rPr>
          <w:b/>
          <w:bCs/>
        </w:rPr>
        <w:t xml:space="preserve">: </w:t>
      </w:r>
      <w:r>
        <w:rPr>
          <w:b/>
          <w:bCs/>
        </w:rPr>
        <w:t xml:space="preserve">RAN3 to send an LS to RAN2 </w:t>
      </w:r>
      <w:r w:rsidR="00BE40BE">
        <w:rPr>
          <w:b/>
          <w:bCs/>
        </w:rPr>
        <w:t>to support the</w:t>
      </w:r>
      <w:r>
        <w:rPr>
          <w:b/>
          <w:bCs/>
        </w:rPr>
        <w:t xml:space="preserve"> signaling for the LTE/X2</w:t>
      </w:r>
      <w:r w:rsidR="00BE40BE">
        <w:rPr>
          <w:b/>
          <w:bCs/>
        </w:rPr>
        <w:t>-path</w:t>
      </w:r>
      <w:r>
        <w:rPr>
          <w:b/>
          <w:bCs/>
        </w:rPr>
        <w:t xml:space="preserve"> establishment procedure.</w:t>
      </w:r>
    </w:p>
    <w:p w14:paraId="33D2135E" w14:textId="5F2A22C4" w:rsidR="006569DF" w:rsidRDefault="006569DF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5758CDDB" w14:textId="1F660660" w:rsidR="006569DF" w:rsidRDefault="006569DF" w:rsidP="006569DF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17186663" w14:textId="77777777" w:rsidR="00EB0AED" w:rsidRPr="00EB0AED" w:rsidRDefault="00EB0AED" w:rsidP="00EB0AED">
      <w:pPr>
        <w:spacing w:after="60" w:line="240" w:lineRule="auto"/>
        <w:rPr>
          <w:rFonts w:eastAsia="Times New Roman" w:cstheme="minorHAnsi"/>
          <w:lang w:val="en-GB" w:eastAsia="x-none"/>
        </w:rPr>
      </w:pPr>
      <w:r w:rsidRPr="00EB0AED">
        <w:rPr>
          <w:rFonts w:eastAsia="Times New Roman" w:cstheme="minorHAnsi"/>
          <w:lang w:val="en-GB" w:eastAsia="x-none"/>
        </w:rPr>
        <w:t>This paper discusses aspects related to the establishment and use of the F1-C-over-LTE/X2 path for IAB.</w:t>
      </w:r>
    </w:p>
    <w:p w14:paraId="58DA9B15" w14:textId="01FF622D" w:rsidR="004323AE" w:rsidRDefault="004323AE" w:rsidP="00AE6944">
      <w:pPr>
        <w:spacing w:after="60" w:line="240" w:lineRule="auto"/>
      </w:pPr>
      <w:r w:rsidRPr="00AE6944">
        <w:t xml:space="preserve">The following </w:t>
      </w:r>
      <w:r w:rsidR="004D4557" w:rsidRPr="00AE6944">
        <w:t xml:space="preserve">observations and </w:t>
      </w:r>
      <w:r w:rsidRPr="00AE6944">
        <w:t>proposals have been made:</w:t>
      </w:r>
    </w:p>
    <w:p w14:paraId="23457E16" w14:textId="77777777" w:rsidR="00EB0AED" w:rsidRPr="00287371" w:rsidRDefault="00EB0AED" w:rsidP="00EB0AED">
      <w:pPr>
        <w:rPr>
          <w:b/>
          <w:bCs/>
        </w:rPr>
      </w:pPr>
      <w:r w:rsidRPr="00287371">
        <w:rPr>
          <w:b/>
          <w:bCs/>
        </w:rPr>
        <w:t xml:space="preserve">Proposal </w:t>
      </w:r>
      <w:r>
        <w:rPr>
          <w:b/>
          <w:bCs/>
        </w:rPr>
        <w:t>1</w:t>
      </w:r>
      <w:r w:rsidRPr="00287371">
        <w:rPr>
          <w:b/>
          <w:bCs/>
        </w:rPr>
        <w:t xml:space="preserve">: The LTE/X2 </w:t>
      </w:r>
      <w:r>
        <w:rPr>
          <w:b/>
          <w:bCs/>
        </w:rPr>
        <w:t xml:space="preserve">can be </w:t>
      </w:r>
      <w:r w:rsidRPr="00287371">
        <w:rPr>
          <w:b/>
          <w:bCs/>
        </w:rPr>
        <w:t xml:space="preserve">used for F1-C </w:t>
      </w:r>
      <w:r>
        <w:rPr>
          <w:b/>
          <w:bCs/>
        </w:rPr>
        <w:t>as the initial or as alternative path</w:t>
      </w:r>
      <w:r w:rsidRPr="00287371">
        <w:rPr>
          <w:b/>
          <w:bCs/>
        </w:rPr>
        <w:t>.</w:t>
      </w:r>
    </w:p>
    <w:p w14:paraId="5529F28D" w14:textId="77777777" w:rsidR="00EB0AED" w:rsidRPr="00287371" w:rsidRDefault="00EB0AED" w:rsidP="00EB0AED">
      <w:pPr>
        <w:rPr>
          <w:b/>
          <w:bCs/>
        </w:rPr>
      </w:pPr>
      <w:r w:rsidRPr="00287371">
        <w:rPr>
          <w:b/>
          <w:bCs/>
        </w:rPr>
        <w:t>Proposal 2: The LTE/X2 path should use separate IP addresses selected from the link local unicast address space of either IPv4 or IPv6.</w:t>
      </w:r>
    </w:p>
    <w:p w14:paraId="692ABB7A" w14:textId="77777777" w:rsidR="00EB0AED" w:rsidRPr="00287371" w:rsidRDefault="00EB0AED" w:rsidP="00EB0AED">
      <w:pPr>
        <w:rPr>
          <w:b/>
          <w:bCs/>
        </w:rPr>
      </w:pPr>
      <w:r w:rsidRPr="00287371">
        <w:rPr>
          <w:b/>
          <w:bCs/>
        </w:rPr>
        <w:t xml:space="preserve">Proposal </w:t>
      </w:r>
      <w:r>
        <w:rPr>
          <w:b/>
          <w:bCs/>
        </w:rPr>
        <w:t>3</w:t>
      </w:r>
      <w:r w:rsidRPr="00287371">
        <w:rPr>
          <w:b/>
          <w:bCs/>
        </w:rPr>
        <w:t xml:space="preserve">: </w:t>
      </w:r>
      <w:r>
        <w:rPr>
          <w:b/>
          <w:bCs/>
        </w:rPr>
        <w:t>IPsec security protection of the LTE/X2 path is based on implementation</w:t>
      </w:r>
      <w:r w:rsidRPr="00287371">
        <w:rPr>
          <w:b/>
          <w:bCs/>
        </w:rPr>
        <w:t>.</w:t>
      </w:r>
    </w:p>
    <w:p w14:paraId="7CB36755" w14:textId="77777777" w:rsidR="00BE40BE" w:rsidRDefault="00BE40BE" w:rsidP="00BE40BE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4</w:t>
      </w:r>
      <w:r w:rsidRPr="00ED04FB">
        <w:rPr>
          <w:b/>
          <w:bCs/>
        </w:rPr>
        <w:t xml:space="preserve">: </w:t>
      </w:r>
      <w:r>
        <w:rPr>
          <w:b/>
          <w:bCs/>
        </w:rPr>
        <w:t>RAN3 agree on the LTE/X2 establishment procedure and IP address allocation above.</w:t>
      </w:r>
    </w:p>
    <w:p w14:paraId="09903340" w14:textId="77777777" w:rsidR="00BE40BE" w:rsidRDefault="00BE40BE" w:rsidP="00BE40BE">
      <w:pPr>
        <w:rPr>
          <w:b/>
          <w:bCs/>
        </w:rPr>
      </w:pPr>
      <w:r w:rsidRPr="00ED04FB">
        <w:rPr>
          <w:b/>
          <w:bCs/>
        </w:rPr>
        <w:t xml:space="preserve">Proposal </w:t>
      </w:r>
      <w:r>
        <w:rPr>
          <w:b/>
          <w:bCs/>
        </w:rPr>
        <w:t>5</w:t>
      </w:r>
      <w:r w:rsidRPr="00ED04FB">
        <w:rPr>
          <w:b/>
          <w:bCs/>
        </w:rPr>
        <w:t xml:space="preserve">: </w:t>
      </w:r>
      <w:r>
        <w:rPr>
          <w:b/>
          <w:bCs/>
        </w:rPr>
        <w:t>RAN3 to send an LS to RAN2 to support the signaling for the LTE/X2-path establishment procedure.</w:t>
      </w:r>
    </w:p>
    <w:p w14:paraId="7B8E75AE" w14:textId="77777777" w:rsidR="00EB0AED" w:rsidRPr="00AE6944" w:rsidRDefault="00EB0AED" w:rsidP="00AE6944">
      <w:pPr>
        <w:spacing w:after="60" w:line="240" w:lineRule="auto"/>
      </w:pPr>
    </w:p>
    <w:p w14:paraId="31C99A1B" w14:textId="7ED875D2" w:rsidR="004B452C" w:rsidRPr="004B452C" w:rsidRDefault="004B452C" w:rsidP="004B452C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4</w:t>
      </w:r>
      <w:r w:rsidRPr="004B452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</w:p>
    <w:p w14:paraId="51E06ADD" w14:textId="6BBDB397" w:rsidR="002F6D69" w:rsidRPr="0097779E" w:rsidRDefault="002F6D69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[1] Chairman notes, 3GPP TSG RAN WG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Meeting #10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8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Reno, NV, USA</w:t>
      </w:r>
      <w:r w:rsidR="00EB0AED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May</w:t>
      </w:r>
      <w:r w:rsidR="00EB0AED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1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EB0AED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-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17</w:t>
      </w:r>
      <w:r w:rsidR="00EB0AED"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, 2019    </w:t>
      </w:r>
    </w:p>
    <w:p w14:paraId="4FE4088E" w14:textId="132E117E" w:rsidR="002F6D69" w:rsidRPr="0097779E" w:rsidRDefault="002F6D69" w:rsidP="002F6D69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[2] Chairman notes, 3GPP TSG RAN WG3 Meeting #10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7e</w:t>
      </w:r>
      <w:r>
        <w:rPr>
          <w:rFonts w:ascii="Times New Roman" w:hAnsi="Times New Roman" w:cs="Times New Roman"/>
          <w:sz w:val="20"/>
          <w:szCs w:val="20"/>
          <w:lang w:val="en-GB"/>
        </w:rPr>
        <w:t>,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 xml:space="preserve"> Electronic Meeting, Feb 24 – March 6,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20</w:t>
      </w:r>
      <w:r w:rsidR="00EB0AED">
        <w:rPr>
          <w:rFonts w:ascii="Times New Roman" w:hAnsi="Times New Roman" w:cs="Times New Roman"/>
          <w:sz w:val="20"/>
          <w:szCs w:val="20"/>
          <w:lang w:val="en-GB"/>
        </w:rPr>
        <w:t>20</w:t>
      </w:r>
      <w:r w:rsidRPr="0097779E">
        <w:rPr>
          <w:rFonts w:ascii="Times New Roman" w:hAnsi="Times New Roman" w:cs="Times New Roman"/>
          <w:sz w:val="20"/>
          <w:szCs w:val="20"/>
          <w:lang w:val="en-GB"/>
        </w:rPr>
        <w:t xml:space="preserve">    </w:t>
      </w:r>
    </w:p>
    <w:bookmarkEnd w:id="0"/>
    <w:p w14:paraId="68B904F3" w14:textId="77777777" w:rsidR="009F5046" w:rsidRPr="004B452C" w:rsidRDefault="009F5046" w:rsidP="006C6667">
      <w:pPr>
        <w:ind w:left="720" w:hanging="72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9F5046" w:rsidRPr="004B4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1F64612"/>
    <w:multiLevelType w:val="hybridMultilevel"/>
    <w:tmpl w:val="DC265EE8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1FBB09F8"/>
    <w:multiLevelType w:val="hybridMultilevel"/>
    <w:tmpl w:val="49CC79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F1944"/>
    <w:multiLevelType w:val="hybridMultilevel"/>
    <w:tmpl w:val="E0246804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694F8B"/>
    <w:multiLevelType w:val="hybridMultilevel"/>
    <w:tmpl w:val="07581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648256A"/>
    <w:multiLevelType w:val="hybridMultilevel"/>
    <w:tmpl w:val="304892DA"/>
    <w:lvl w:ilvl="0" w:tplc="D562C1CE">
      <w:numFmt w:val="bullet"/>
      <w:lvlText w:val="-"/>
      <w:lvlJc w:val="left"/>
      <w:pPr>
        <w:ind w:left="1008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8E1098"/>
    <w:multiLevelType w:val="hybridMultilevel"/>
    <w:tmpl w:val="E82C9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32062"/>
    <w:multiLevelType w:val="hybridMultilevel"/>
    <w:tmpl w:val="08422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A1B20"/>
    <w:multiLevelType w:val="hybridMultilevel"/>
    <w:tmpl w:val="07581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55F25D26"/>
    <w:multiLevelType w:val="hybridMultilevel"/>
    <w:tmpl w:val="8CFAC382"/>
    <w:lvl w:ilvl="0" w:tplc="B45E135C">
      <w:start w:val="1"/>
      <w:numFmt w:val="decimal"/>
      <w:lvlText w:val="%1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E6505"/>
    <w:multiLevelType w:val="hybridMultilevel"/>
    <w:tmpl w:val="992EE0D0"/>
    <w:lvl w:ilvl="0" w:tplc="508C79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9937D64"/>
    <w:multiLevelType w:val="multilevel"/>
    <w:tmpl w:val="7EFCF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6D2410"/>
    <w:multiLevelType w:val="hybridMultilevel"/>
    <w:tmpl w:val="6644A6E4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13975"/>
    <w:multiLevelType w:val="hybridMultilevel"/>
    <w:tmpl w:val="D6CAACF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F4D4C"/>
    <w:multiLevelType w:val="hybridMultilevel"/>
    <w:tmpl w:val="25C66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 w15:restartNumberingAfterBreak="0">
    <w:nsid w:val="7A351593"/>
    <w:multiLevelType w:val="hybridMultilevel"/>
    <w:tmpl w:val="45BE2094"/>
    <w:lvl w:ilvl="0" w:tplc="040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13"/>
  </w:num>
  <w:num w:numId="5">
    <w:abstractNumId w:val="20"/>
  </w:num>
  <w:num w:numId="6">
    <w:abstractNumId w:val="32"/>
  </w:num>
  <w:num w:numId="7">
    <w:abstractNumId w:val="15"/>
  </w:num>
  <w:num w:numId="8">
    <w:abstractNumId w:val="28"/>
  </w:num>
  <w:num w:numId="9">
    <w:abstractNumId w:val="37"/>
  </w:num>
  <w:num w:numId="10">
    <w:abstractNumId w:val="4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</w:num>
  <w:num w:numId="15">
    <w:abstractNumId w:val="6"/>
  </w:num>
  <w:num w:numId="16">
    <w:abstractNumId w:val="30"/>
  </w:num>
  <w:num w:numId="17">
    <w:abstractNumId w:val="45"/>
  </w:num>
  <w:num w:numId="18">
    <w:abstractNumId w:val="11"/>
  </w:num>
  <w:num w:numId="19">
    <w:abstractNumId w:val="14"/>
  </w:num>
  <w:num w:numId="20">
    <w:abstractNumId w:val="39"/>
  </w:num>
  <w:num w:numId="21">
    <w:abstractNumId w:val="4"/>
  </w:num>
  <w:num w:numId="22">
    <w:abstractNumId w:val="3"/>
  </w:num>
  <w:num w:numId="23">
    <w:abstractNumId w:val="5"/>
  </w:num>
  <w:num w:numId="24">
    <w:abstractNumId w:val="43"/>
  </w:num>
  <w:num w:numId="25">
    <w:abstractNumId w:val="21"/>
  </w:num>
  <w:num w:numId="26">
    <w:abstractNumId w:val="35"/>
  </w:num>
  <w:num w:numId="27">
    <w:abstractNumId w:val="34"/>
  </w:num>
  <w:num w:numId="28">
    <w:abstractNumId w:val="7"/>
  </w:num>
  <w:num w:numId="29">
    <w:abstractNumId w:val="41"/>
  </w:num>
  <w:num w:numId="30">
    <w:abstractNumId w:val="36"/>
  </w:num>
  <w:num w:numId="31">
    <w:abstractNumId w:val="23"/>
  </w:num>
  <w:num w:numId="32">
    <w:abstractNumId w:val="33"/>
  </w:num>
  <w:num w:numId="33">
    <w:abstractNumId w:val="12"/>
  </w:num>
  <w:num w:numId="34">
    <w:abstractNumId w:val="22"/>
  </w:num>
  <w:num w:numId="35">
    <w:abstractNumId w:val="0"/>
  </w:num>
  <w:num w:numId="36">
    <w:abstractNumId w:val="9"/>
  </w:num>
  <w:num w:numId="37">
    <w:abstractNumId w:val="17"/>
  </w:num>
  <w:num w:numId="38">
    <w:abstractNumId w:val="44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2"/>
  </w:num>
  <w:num w:numId="42">
    <w:abstractNumId w:val="42"/>
  </w:num>
  <w:num w:numId="43">
    <w:abstractNumId w:val="10"/>
  </w:num>
  <w:num w:numId="44">
    <w:abstractNumId w:val="46"/>
  </w:num>
  <w:num w:numId="45">
    <w:abstractNumId w:val="25"/>
  </w:num>
  <w:num w:numId="46">
    <w:abstractNumId w:val="40"/>
  </w:num>
  <w:num w:numId="47">
    <w:abstractNumId w:val="31"/>
  </w:num>
  <w:num w:numId="48">
    <w:abstractNumId w:val="8"/>
  </w:num>
  <w:num w:numId="49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46"/>
    <w:rsid w:val="000018C3"/>
    <w:rsid w:val="00001935"/>
    <w:rsid w:val="000073F4"/>
    <w:rsid w:val="0001033D"/>
    <w:rsid w:val="000105BB"/>
    <w:rsid w:val="000115FD"/>
    <w:rsid w:val="00017C0C"/>
    <w:rsid w:val="000243C5"/>
    <w:rsid w:val="00025359"/>
    <w:rsid w:val="00025BFB"/>
    <w:rsid w:val="00025F7C"/>
    <w:rsid w:val="00034D43"/>
    <w:rsid w:val="00040F6E"/>
    <w:rsid w:val="000411C8"/>
    <w:rsid w:val="00041B1F"/>
    <w:rsid w:val="00041D18"/>
    <w:rsid w:val="000469F9"/>
    <w:rsid w:val="00047507"/>
    <w:rsid w:val="00053A2C"/>
    <w:rsid w:val="00054808"/>
    <w:rsid w:val="000552DC"/>
    <w:rsid w:val="00055E0D"/>
    <w:rsid w:val="00056B0C"/>
    <w:rsid w:val="00060E53"/>
    <w:rsid w:val="00063539"/>
    <w:rsid w:val="00067FE4"/>
    <w:rsid w:val="0007356B"/>
    <w:rsid w:val="00076BC6"/>
    <w:rsid w:val="00081649"/>
    <w:rsid w:val="0008356D"/>
    <w:rsid w:val="00083F3B"/>
    <w:rsid w:val="00090475"/>
    <w:rsid w:val="000939C5"/>
    <w:rsid w:val="00093AA2"/>
    <w:rsid w:val="00094EF5"/>
    <w:rsid w:val="000A2972"/>
    <w:rsid w:val="000A34F6"/>
    <w:rsid w:val="000B0391"/>
    <w:rsid w:val="000B4528"/>
    <w:rsid w:val="000B596A"/>
    <w:rsid w:val="000C2272"/>
    <w:rsid w:val="000C62DC"/>
    <w:rsid w:val="000D2987"/>
    <w:rsid w:val="000D2E50"/>
    <w:rsid w:val="000D6506"/>
    <w:rsid w:val="000D65C8"/>
    <w:rsid w:val="000D6B71"/>
    <w:rsid w:val="000D7292"/>
    <w:rsid w:val="000D7A57"/>
    <w:rsid w:val="000E3F05"/>
    <w:rsid w:val="000E4DD3"/>
    <w:rsid w:val="000E6AD2"/>
    <w:rsid w:val="000E744A"/>
    <w:rsid w:val="000E7AD5"/>
    <w:rsid w:val="000E7F76"/>
    <w:rsid w:val="000F130E"/>
    <w:rsid w:val="000F20EF"/>
    <w:rsid w:val="000F2F73"/>
    <w:rsid w:val="000F322C"/>
    <w:rsid w:val="00100A6E"/>
    <w:rsid w:val="00101096"/>
    <w:rsid w:val="001061AA"/>
    <w:rsid w:val="00107CFA"/>
    <w:rsid w:val="00107EBA"/>
    <w:rsid w:val="001101F5"/>
    <w:rsid w:val="00110BA7"/>
    <w:rsid w:val="00116E55"/>
    <w:rsid w:val="00120773"/>
    <w:rsid w:val="00120F18"/>
    <w:rsid w:val="0012210B"/>
    <w:rsid w:val="0012593B"/>
    <w:rsid w:val="00125A83"/>
    <w:rsid w:val="0013052A"/>
    <w:rsid w:val="00131DC4"/>
    <w:rsid w:val="0013388D"/>
    <w:rsid w:val="00134C28"/>
    <w:rsid w:val="00136D96"/>
    <w:rsid w:val="00137E7C"/>
    <w:rsid w:val="0014257B"/>
    <w:rsid w:val="00142B20"/>
    <w:rsid w:val="001451A5"/>
    <w:rsid w:val="0015010F"/>
    <w:rsid w:val="00151829"/>
    <w:rsid w:val="001578FD"/>
    <w:rsid w:val="0016486A"/>
    <w:rsid w:val="0017066F"/>
    <w:rsid w:val="00170CC2"/>
    <w:rsid w:val="0017135A"/>
    <w:rsid w:val="00171EC6"/>
    <w:rsid w:val="0017362E"/>
    <w:rsid w:val="0017410B"/>
    <w:rsid w:val="0018189C"/>
    <w:rsid w:val="001819D6"/>
    <w:rsid w:val="00182849"/>
    <w:rsid w:val="001838B5"/>
    <w:rsid w:val="001878BB"/>
    <w:rsid w:val="00194FC3"/>
    <w:rsid w:val="001A03F8"/>
    <w:rsid w:val="001A1B00"/>
    <w:rsid w:val="001A1B13"/>
    <w:rsid w:val="001A3689"/>
    <w:rsid w:val="001A7574"/>
    <w:rsid w:val="001A76B6"/>
    <w:rsid w:val="001B33ED"/>
    <w:rsid w:val="001B63C2"/>
    <w:rsid w:val="001B6C58"/>
    <w:rsid w:val="001B7DFA"/>
    <w:rsid w:val="001C05D8"/>
    <w:rsid w:val="001C0A47"/>
    <w:rsid w:val="001C25AE"/>
    <w:rsid w:val="001C5861"/>
    <w:rsid w:val="001C634B"/>
    <w:rsid w:val="001C7E2D"/>
    <w:rsid w:val="001C7EA4"/>
    <w:rsid w:val="001D215C"/>
    <w:rsid w:val="001D549F"/>
    <w:rsid w:val="001E0A8B"/>
    <w:rsid w:val="001E20A4"/>
    <w:rsid w:val="001E3193"/>
    <w:rsid w:val="001E3E14"/>
    <w:rsid w:val="001E5580"/>
    <w:rsid w:val="001E624F"/>
    <w:rsid w:val="001E755C"/>
    <w:rsid w:val="001F11E3"/>
    <w:rsid w:val="001F2189"/>
    <w:rsid w:val="001F2650"/>
    <w:rsid w:val="001F4941"/>
    <w:rsid w:val="00203AED"/>
    <w:rsid w:val="00210097"/>
    <w:rsid w:val="00212D15"/>
    <w:rsid w:val="00214B0F"/>
    <w:rsid w:val="00216128"/>
    <w:rsid w:val="0022009A"/>
    <w:rsid w:val="002219A5"/>
    <w:rsid w:val="00222D2F"/>
    <w:rsid w:val="002251FC"/>
    <w:rsid w:val="0023172B"/>
    <w:rsid w:val="00234742"/>
    <w:rsid w:val="00240B84"/>
    <w:rsid w:val="00240EFE"/>
    <w:rsid w:val="00243C7D"/>
    <w:rsid w:val="00244F17"/>
    <w:rsid w:val="00246C45"/>
    <w:rsid w:val="00250F46"/>
    <w:rsid w:val="00251D49"/>
    <w:rsid w:val="002531C6"/>
    <w:rsid w:val="0025397C"/>
    <w:rsid w:val="0025590E"/>
    <w:rsid w:val="00256381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7371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C6994"/>
    <w:rsid w:val="002D091D"/>
    <w:rsid w:val="002D6D78"/>
    <w:rsid w:val="002D7850"/>
    <w:rsid w:val="002E5206"/>
    <w:rsid w:val="002E5A45"/>
    <w:rsid w:val="002F1043"/>
    <w:rsid w:val="002F32B4"/>
    <w:rsid w:val="002F3F2A"/>
    <w:rsid w:val="002F6D69"/>
    <w:rsid w:val="002F779F"/>
    <w:rsid w:val="00300BC1"/>
    <w:rsid w:val="0030303F"/>
    <w:rsid w:val="00303146"/>
    <w:rsid w:val="0030345A"/>
    <w:rsid w:val="00305CB4"/>
    <w:rsid w:val="00314840"/>
    <w:rsid w:val="003157DE"/>
    <w:rsid w:val="003258AC"/>
    <w:rsid w:val="00325C23"/>
    <w:rsid w:val="00326A10"/>
    <w:rsid w:val="0033021B"/>
    <w:rsid w:val="00330512"/>
    <w:rsid w:val="003311EF"/>
    <w:rsid w:val="003346A9"/>
    <w:rsid w:val="0033497D"/>
    <w:rsid w:val="003405D7"/>
    <w:rsid w:val="00341164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772E1"/>
    <w:rsid w:val="00382232"/>
    <w:rsid w:val="00382C79"/>
    <w:rsid w:val="00384BAE"/>
    <w:rsid w:val="00390BCD"/>
    <w:rsid w:val="00390E85"/>
    <w:rsid w:val="0039138B"/>
    <w:rsid w:val="003919E5"/>
    <w:rsid w:val="00395C31"/>
    <w:rsid w:val="00395F08"/>
    <w:rsid w:val="003A29BD"/>
    <w:rsid w:val="003A63FD"/>
    <w:rsid w:val="003B08DE"/>
    <w:rsid w:val="003B6385"/>
    <w:rsid w:val="003D0CFB"/>
    <w:rsid w:val="003D1E49"/>
    <w:rsid w:val="003D4443"/>
    <w:rsid w:val="003E5E57"/>
    <w:rsid w:val="0040087C"/>
    <w:rsid w:val="004044EA"/>
    <w:rsid w:val="0040703E"/>
    <w:rsid w:val="00415AAA"/>
    <w:rsid w:val="00417C6D"/>
    <w:rsid w:val="00421877"/>
    <w:rsid w:val="004233CC"/>
    <w:rsid w:val="00425C11"/>
    <w:rsid w:val="004302DC"/>
    <w:rsid w:val="004323AE"/>
    <w:rsid w:val="00440E86"/>
    <w:rsid w:val="00445639"/>
    <w:rsid w:val="00447DC8"/>
    <w:rsid w:val="004510BA"/>
    <w:rsid w:val="0045235F"/>
    <w:rsid w:val="00454453"/>
    <w:rsid w:val="004550B0"/>
    <w:rsid w:val="00455E15"/>
    <w:rsid w:val="00457E01"/>
    <w:rsid w:val="00457EAA"/>
    <w:rsid w:val="00460491"/>
    <w:rsid w:val="00461FC6"/>
    <w:rsid w:val="004625A6"/>
    <w:rsid w:val="00465CE6"/>
    <w:rsid w:val="00470FAE"/>
    <w:rsid w:val="00471AA8"/>
    <w:rsid w:val="004727FE"/>
    <w:rsid w:val="00473903"/>
    <w:rsid w:val="0047490E"/>
    <w:rsid w:val="004755A2"/>
    <w:rsid w:val="00476D9D"/>
    <w:rsid w:val="00481442"/>
    <w:rsid w:val="00481D45"/>
    <w:rsid w:val="004847BE"/>
    <w:rsid w:val="00486AF5"/>
    <w:rsid w:val="004876C9"/>
    <w:rsid w:val="00490591"/>
    <w:rsid w:val="00492275"/>
    <w:rsid w:val="004929FD"/>
    <w:rsid w:val="00492A5D"/>
    <w:rsid w:val="00494525"/>
    <w:rsid w:val="00494E8E"/>
    <w:rsid w:val="004A0558"/>
    <w:rsid w:val="004A3A52"/>
    <w:rsid w:val="004A60B6"/>
    <w:rsid w:val="004B0994"/>
    <w:rsid w:val="004B1435"/>
    <w:rsid w:val="004B452C"/>
    <w:rsid w:val="004C32A9"/>
    <w:rsid w:val="004C5CB7"/>
    <w:rsid w:val="004D4557"/>
    <w:rsid w:val="004D4BE3"/>
    <w:rsid w:val="004D51C9"/>
    <w:rsid w:val="004E4CA8"/>
    <w:rsid w:val="004E7ED8"/>
    <w:rsid w:val="004F36D4"/>
    <w:rsid w:val="004F7709"/>
    <w:rsid w:val="005005E6"/>
    <w:rsid w:val="00503FF8"/>
    <w:rsid w:val="005114FA"/>
    <w:rsid w:val="0051691C"/>
    <w:rsid w:val="00517016"/>
    <w:rsid w:val="005210F8"/>
    <w:rsid w:val="00523E09"/>
    <w:rsid w:val="00527D65"/>
    <w:rsid w:val="005304F9"/>
    <w:rsid w:val="0053289A"/>
    <w:rsid w:val="00542268"/>
    <w:rsid w:val="00543422"/>
    <w:rsid w:val="005459AC"/>
    <w:rsid w:val="005468D5"/>
    <w:rsid w:val="00557200"/>
    <w:rsid w:val="005611F0"/>
    <w:rsid w:val="00572955"/>
    <w:rsid w:val="005810DA"/>
    <w:rsid w:val="00582146"/>
    <w:rsid w:val="00584796"/>
    <w:rsid w:val="00585721"/>
    <w:rsid w:val="00590364"/>
    <w:rsid w:val="00590990"/>
    <w:rsid w:val="00590C28"/>
    <w:rsid w:val="00591596"/>
    <w:rsid w:val="00597CCD"/>
    <w:rsid w:val="005A19EA"/>
    <w:rsid w:val="005A1E36"/>
    <w:rsid w:val="005A23B0"/>
    <w:rsid w:val="005A6D1B"/>
    <w:rsid w:val="005B2852"/>
    <w:rsid w:val="005B2CFD"/>
    <w:rsid w:val="005B367F"/>
    <w:rsid w:val="005B7ECD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F0ADB"/>
    <w:rsid w:val="005F3AAF"/>
    <w:rsid w:val="005F59E4"/>
    <w:rsid w:val="005F773A"/>
    <w:rsid w:val="005F7A36"/>
    <w:rsid w:val="00601E8D"/>
    <w:rsid w:val="00603BF6"/>
    <w:rsid w:val="00603EF1"/>
    <w:rsid w:val="00606C31"/>
    <w:rsid w:val="00615D88"/>
    <w:rsid w:val="00617448"/>
    <w:rsid w:val="00622256"/>
    <w:rsid w:val="0062239B"/>
    <w:rsid w:val="00623C18"/>
    <w:rsid w:val="00624224"/>
    <w:rsid w:val="006246D0"/>
    <w:rsid w:val="00625AAE"/>
    <w:rsid w:val="00625F1D"/>
    <w:rsid w:val="00626F43"/>
    <w:rsid w:val="0063534E"/>
    <w:rsid w:val="00644AB9"/>
    <w:rsid w:val="00650946"/>
    <w:rsid w:val="006532E4"/>
    <w:rsid w:val="00653BBD"/>
    <w:rsid w:val="006569DF"/>
    <w:rsid w:val="00657A7B"/>
    <w:rsid w:val="00661E66"/>
    <w:rsid w:val="00671FEA"/>
    <w:rsid w:val="006724E0"/>
    <w:rsid w:val="006733C2"/>
    <w:rsid w:val="00673DA8"/>
    <w:rsid w:val="00677EC6"/>
    <w:rsid w:val="00682C6F"/>
    <w:rsid w:val="00686CC8"/>
    <w:rsid w:val="00687152"/>
    <w:rsid w:val="006923D7"/>
    <w:rsid w:val="0069425E"/>
    <w:rsid w:val="0069630F"/>
    <w:rsid w:val="00697D59"/>
    <w:rsid w:val="006A3376"/>
    <w:rsid w:val="006A4B7F"/>
    <w:rsid w:val="006A4EE5"/>
    <w:rsid w:val="006A74F7"/>
    <w:rsid w:val="006B4F50"/>
    <w:rsid w:val="006B50AB"/>
    <w:rsid w:val="006B588C"/>
    <w:rsid w:val="006B5AE4"/>
    <w:rsid w:val="006B6B92"/>
    <w:rsid w:val="006C38F2"/>
    <w:rsid w:val="006C6667"/>
    <w:rsid w:val="006C6766"/>
    <w:rsid w:val="006C6E40"/>
    <w:rsid w:val="006D1889"/>
    <w:rsid w:val="006D42FF"/>
    <w:rsid w:val="006D471A"/>
    <w:rsid w:val="006D74D4"/>
    <w:rsid w:val="006E5CBE"/>
    <w:rsid w:val="006E65FF"/>
    <w:rsid w:val="006E6779"/>
    <w:rsid w:val="006F138E"/>
    <w:rsid w:val="006F1D68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EE3"/>
    <w:rsid w:val="00730948"/>
    <w:rsid w:val="00735D6E"/>
    <w:rsid w:val="00736AA7"/>
    <w:rsid w:val="00736F50"/>
    <w:rsid w:val="007402F4"/>
    <w:rsid w:val="007439A3"/>
    <w:rsid w:val="007445F4"/>
    <w:rsid w:val="007459BC"/>
    <w:rsid w:val="0074664B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82263"/>
    <w:rsid w:val="00783891"/>
    <w:rsid w:val="0078665D"/>
    <w:rsid w:val="00787462"/>
    <w:rsid w:val="00797B26"/>
    <w:rsid w:val="007A534C"/>
    <w:rsid w:val="007B0420"/>
    <w:rsid w:val="007C07AB"/>
    <w:rsid w:val="007E253B"/>
    <w:rsid w:val="007E2FA7"/>
    <w:rsid w:val="007E609B"/>
    <w:rsid w:val="007F014C"/>
    <w:rsid w:val="007F01F2"/>
    <w:rsid w:val="007F1CDB"/>
    <w:rsid w:val="007F5484"/>
    <w:rsid w:val="007F67C3"/>
    <w:rsid w:val="007F7229"/>
    <w:rsid w:val="007F79CB"/>
    <w:rsid w:val="00805215"/>
    <w:rsid w:val="00814BD8"/>
    <w:rsid w:val="00816E35"/>
    <w:rsid w:val="0081723A"/>
    <w:rsid w:val="00821B1D"/>
    <w:rsid w:val="00822175"/>
    <w:rsid w:val="00824F27"/>
    <w:rsid w:val="00824FBB"/>
    <w:rsid w:val="00826E79"/>
    <w:rsid w:val="00840412"/>
    <w:rsid w:val="00842122"/>
    <w:rsid w:val="00842868"/>
    <w:rsid w:val="00843E51"/>
    <w:rsid w:val="008468A8"/>
    <w:rsid w:val="0085133D"/>
    <w:rsid w:val="0085227C"/>
    <w:rsid w:val="0085235E"/>
    <w:rsid w:val="00856BA4"/>
    <w:rsid w:val="00857398"/>
    <w:rsid w:val="0086355F"/>
    <w:rsid w:val="008650DA"/>
    <w:rsid w:val="0086577A"/>
    <w:rsid w:val="008660DE"/>
    <w:rsid w:val="0086620D"/>
    <w:rsid w:val="008710B8"/>
    <w:rsid w:val="00875357"/>
    <w:rsid w:val="008778DC"/>
    <w:rsid w:val="0088580C"/>
    <w:rsid w:val="00890B92"/>
    <w:rsid w:val="00892A15"/>
    <w:rsid w:val="008962B5"/>
    <w:rsid w:val="008A3467"/>
    <w:rsid w:val="008A3CCB"/>
    <w:rsid w:val="008A3F49"/>
    <w:rsid w:val="008A4F51"/>
    <w:rsid w:val="008A5B33"/>
    <w:rsid w:val="008A715D"/>
    <w:rsid w:val="008B2DC5"/>
    <w:rsid w:val="008B703B"/>
    <w:rsid w:val="008C0282"/>
    <w:rsid w:val="008C1766"/>
    <w:rsid w:val="008C28BF"/>
    <w:rsid w:val="008C470B"/>
    <w:rsid w:val="008C4D57"/>
    <w:rsid w:val="008C5027"/>
    <w:rsid w:val="008C5360"/>
    <w:rsid w:val="008C683A"/>
    <w:rsid w:val="008D0DBC"/>
    <w:rsid w:val="008D1DE3"/>
    <w:rsid w:val="008D27E1"/>
    <w:rsid w:val="008D4B29"/>
    <w:rsid w:val="008D58DD"/>
    <w:rsid w:val="008D7EE4"/>
    <w:rsid w:val="008E11BD"/>
    <w:rsid w:val="008E3844"/>
    <w:rsid w:val="008E3A86"/>
    <w:rsid w:val="008E7364"/>
    <w:rsid w:val="008E7FD7"/>
    <w:rsid w:val="008F02DF"/>
    <w:rsid w:val="008F04DA"/>
    <w:rsid w:val="008F12E8"/>
    <w:rsid w:val="008F1980"/>
    <w:rsid w:val="00910BD2"/>
    <w:rsid w:val="0091212A"/>
    <w:rsid w:val="009139A6"/>
    <w:rsid w:val="00915979"/>
    <w:rsid w:val="00916195"/>
    <w:rsid w:val="0091682C"/>
    <w:rsid w:val="009170B5"/>
    <w:rsid w:val="00917320"/>
    <w:rsid w:val="009175C6"/>
    <w:rsid w:val="00920C55"/>
    <w:rsid w:val="009220DE"/>
    <w:rsid w:val="00923A2B"/>
    <w:rsid w:val="00923CB2"/>
    <w:rsid w:val="009303E9"/>
    <w:rsid w:val="0093108A"/>
    <w:rsid w:val="00932838"/>
    <w:rsid w:val="00933239"/>
    <w:rsid w:val="0093348A"/>
    <w:rsid w:val="00933CB9"/>
    <w:rsid w:val="009347B0"/>
    <w:rsid w:val="00936361"/>
    <w:rsid w:val="00942744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4AE6"/>
    <w:rsid w:val="00956194"/>
    <w:rsid w:val="0095789E"/>
    <w:rsid w:val="00961C0D"/>
    <w:rsid w:val="00962A56"/>
    <w:rsid w:val="00965B23"/>
    <w:rsid w:val="0096728B"/>
    <w:rsid w:val="00972398"/>
    <w:rsid w:val="00974493"/>
    <w:rsid w:val="00974E9D"/>
    <w:rsid w:val="00975D72"/>
    <w:rsid w:val="00976280"/>
    <w:rsid w:val="009809D7"/>
    <w:rsid w:val="00981674"/>
    <w:rsid w:val="009853F7"/>
    <w:rsid w:val="009869DD"/>
    <w:rsid w:val="0098761D"/>
    <w:rsid w:val="00991864"/>
    <w:rsid w:val="009966E1"/>
    <w:rsid w:val="00996825"/>
    <w:rsid w:val="00997996"/>
    <w:rsid w:val="009A0931"/>
    <w:rsid w:val="009A2FAA"/>
    <w:rsid w:val="009A35EC"/>
    <w:rsid w:val="009A3D2A"/>
    <w:rsid w:val="009A5213"/>
    <w:rsid w:val="009A5D88"/>
    <w:rsid w:val="009A7F42"/>
    <w:rsid w:val="009B3230"/>
    <w:rsid w:val="009B401F"/>
    <w:rsid w:val="009B7453"/>
    <w:rsid w:val="009C043E"/>
    <w:rsid w:val="009C1357"/>
    <w:rsid w:val="009D26AC"/>
    <w:rsid w:val="009D3D5F"/>
    <w:rsid w:val="009D535D"/>
    <w:rsid w:val="009D5EBF"/>
    <w:rsid w:val="009D6D68"/>
    <w:rsid w:val="009E0218"/>
    <w:rsid w:val="009E0243"/>
    <w:rsid w:val="009E0E8F"/>
    <w:rsid w:val="009E1258"/>
    <w:rsid w:val="009F2FE9"/>
    <w:rsid w:val="009F36E9"/>
    <w:rsid w:val="009F4069"/>
    <w:rsid w:val="009F448F"/>
    <w:rsid w:val="009F46C1"/>
    <w:rsid w:val="009F5046"/>
    <w:rsid w:val="009F6124"/>
    <w:rsid w:val="009F74BE"/>
    <w:rsid w:val="00A071D5"/>
    <w:rsid w:val="00A10336"/>
    <w:rsid w:val="00A1164A"/>
    <w:rsid w:val="00A128C3"/>
    <w:rsid w:val="00A13029"/>
    <w:rsid w:val="00A15C81"/>
    <w:rsid w:val="00A242A9"/>
    <w:rsid w:val="00A25A17"/>
    <w:rsid w:val="00A2677D"/>
    <w:rsid w:val="00A27F4A"/>
    <w:rsid w:val="00A33F27"/>
    <w:rsid w:val="00A34051"/>
    <w:rsid w:val="00A3759E"/>
    <w:rsid w:val="00A409D5"/>
    <w:rsid w:val="00A40F42"/>
    <w:rsid w:val="00A42029"/>
    <w:rsid w:val="00A45F23"/>
    <w:rsid w:val="00A52090"/>
    <w:rsid w:val="00A532E8"/>
    <w:rsid w:val="00A56A62"/>
    <w:rsid w:val="00A570D0"/>
    <w:rsid w:val="00A574C8"/>
    <w:rsid w:val="00A606E9"/>
    <w:rsid w:val="00A65053"/>
    <w:rsid w:val="00A6732B"/>
    <w:rsid w:val="00A67529"/>
    <w:rsid w:val="00A67A65"/>
    <w:rsid w:val="00A67FCA"/>
    <w:rsid w:val="00A71371"/>
    <w:rsid w:val="00A775D2"/>
    <w:rsid w:val="00A800B1"/>
    <w:rsid w:val="00A828E7"/>
    <w:rsid w:val="00A90502"/>
    <w:rsid w:val="00A930C2"/>
    <w:rsid w:val="00A947DD"/>
    <w:rsid w:val="00AA2489"/>
    <w:rsid w:val="00AB3D94"/>
    <w:rsid w:val="00AB500C"/>
    <w:rsid w:val="00AB53E5"/>
    <w:rsid w:val="00AB6A9B"/>
    <w:rsid w:val="00AC1668"/>
    <w:rsid w:val="00AC43D1"/>
    <w:rsid w:val="00AC47FC"/>
    <w:rsid w:val="00AD0C10"/>
    <w:rsid w:val="00AE11BD"/>
    <w:rsid w:val="00AE144D"/>
    <w:rsid w:val="00AE28F5"/>
    <w:rsid w:val="00AE3572"/>
    <w:rsid w:val="00AE3B0B"/>
    <w:rsid w:val="00AE4230"/>
    <w:rsid w:val="00AE6944"/>
    <w:rsid w:val="00AE6BA2"/>
    <w:rsid w:val="00AE7B99"/>
    <w:rsid w:val="00AF04C1"/>
    <w:rsid w:val="00AF1534"/>
    <w:rsid w:val="00AF3A41"/>
    <w:rsid w:val="00B01603"/>
    <w:rsid w:val="00B04A23"/>
    <w:rsid w:val="00B053DA"/>
    <w:rsid w:val="00B05717"/>
    <w:rsid w:val="00B05F4F"/>
    <w:rsid w:val="00B06665"/>
    <w:rsid w:val="00B1077F"/>
    <w:rsid w:val="00B10816"/>
    <w:rsid w:val="00B11A85"/>
    <w:rsid w:val="00B11BF6"/>
    <w:rsid w:val="00B13D09"/>
    <w:rsid w:val="00B1548E"/>
    <w:rsid w:val="00B16A94"/>
    <w:rsid w:val="00B204B9"/>
    <w:rsid w:val="00B23415"/>
    <w:rsid w:val="00B2709F"/>
    <w:rsid w:val="00B3003C"/>
    <w:rsid w:val="00B30221"/>
    <w:rsid w:val="00B350A2"/>
    <w:rsid w:val="00B402CF"/>
    <w:rsid w:val="00B40CE4"/>
    <w:rsid w:val="00B45AB7"/>
    <w:rsid w:val="00B53253"/>
    <w:rsid w:val="00B54D9A"/>
    <w:rsid w:val="00B6112D"/>
    <w:rsid w:val="00B624FC"/>
    <w:rsid w:val="00B700BC"/>
    <w:rsid w:val="00B72B8C"/>
    <w:rsid w:val="00B73E27"/>
    <w:rsid w:val="00B74984"/>
    <w:rsid w:val="00B751B9"/>
    <w:rsid w:val="00B83198"/>
    <w:rsid w:val="00B8453D"/>
    <w:rsid w:val="00B848FF"/>
    <w:rsid w:val="00B84A9A"/>
    <w:rsid w:val="00B8669C"/>
    <w:rsid w:val="00B907A3"/>
    <w:rsid w:val="00B9416A"/>
    <w:rsid w:val="00B967D8"/>
    <w:rsid w:val="00B9694C"/>
    <w:rsid w:val="00BA0C5D"/>
    <w:rsid w:val="00BA1F26"/>
    <w:rsid w:val="00BA20EC"/>
    <w:rsid w:val="00BA27B8"/>
    <w:rsid w:val="00BA2ED2"/>
    <w:rsid w:val="00BA69E0"/>
    <w:rsid w:val="00BA7BFD"/>
    <w:rsid w:val="00BA7F4E"/>
    <w:rsid w:val="00BB12B1"/>
    <w:rsid w:val="00BB15B2"/>
    <w:rsid w:val="00BB5289"/>
    <w:rsid w:val="00BB57AF"/>
    <w:rsid w:val="00BB6E8D"/>
    <w:rsid w:val="00BB6FD3"/>
    <w:rsid w:val="00BC0058"/>
    <w:rsid w:val="00BC1940"/>
    <w:rsid w:val="00BC648A"/>
    <w:rsid w:val="00BD0E49"/>
    <w:rsid w:val="00BD3717"/>
    <w:rsid w:val="00BD3B32"/>
    <w:rsid w:val="00BD7F1B"/>
    <w:rsid w:val="00BE3E18"/>
    <w:rsid w:val="00BE40BE"/>
    <w:rsid w:val="00BF18F5"/>
    <w:rsid w:val="00BF31B2"/>
    <w:rsid w:val="00BF5B00"/>
    <w:rsid w:val="00BF6E5B"/>
    <w:rsid w:val="00C022EE"/>
    <w:rsid w:val="00C14463"/>
    <w:rsid w:val="00C15BCF"/>
    <w:rsid w:val="00C307A9"/>
    <w:rsid w:val="00C3214B"/>
    <w:rsid w:val="00C43656"/>
    <w:rsid w:val="00C45C30"/>
    <w:rsid w:val="00C50450"/>
    <w:rsid w:val="00C5505B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7AA8"/>
    <w:rsid w:val="00C9375C"/>
    <w:rsid w:val="00CA2A91"/>
    <w:rsid w:val="00CA5CAE"/>
    <w:rsid w:val="00CA70C9"/>
    <w:rsid w:val="00CA7BE4"/>
    <w:rsid w:val="00CB20CC"/>
    <w:rsid w:val="00CB22E3"/>
    <w:rsid w:val="00CB515D"/>
    <w:rsid w:val="00CB68C1"/>
    <w:rsid w:val="00CB7E79"/>
    <w:rsid w:val="00CC25C1"/>
    <w:rsid w:val="00CC65F7"/>
    <w:rsid w:val="00CC72A4"/>
    <w:rsid w:val="00CE0BA9"/>
    <w:rsid w:val="00CE2DA9"/>
    <w:rsid w:val="00CE36C7"/>
    <w:rsid w:val="00CE5148"/>
    <w:rsid w:val="00CF7501"/>
    <w:rsid w:val="00D11903"/>
    <w:rsid w:val="00D1396C"/>
    <w:rsid w:val="00D2505B"/>
    <w:rsid w:val="00D27AFB"/>
    <w:rsid w:val="00D3022B"/>
    <w:rsid w:val="00D3078E"/>
    <w:rsid w:val="00D30A9D"/>
    <w:rsid w:val="00D3309C"/>
    <w:rsid w:val="00D33EA7"/>
    <w:rsid w:val="00D34F15"/>
    <w:rsid w:val="00D350C3"/>
    <w:rsid w:val="00D35838"/>
    <w:rsid w:val="00D400EC"/>
    <w:rsid w:val="00D46310"/>
    <w:rsid w:val="00D47ADF"/>
    <w:rsid w:val="00D53964"/>
    <w:rsid w:val="00D603DC"/>
    <w:rsid w:val="00D631AA"/>
    <w:rsid w:val="00D63427"/>
    <w:rsid w:val="00D66D48"/>
    <w:rsid w:val="00D73C94"/>
    <w:rsid w:val="00D74686"/>
    <w:rsid w:val="00D74978"/>
    <w:rsid w:val="00D7786E"/>
    <w:rsid w:val="00D80EE1"/>
    <w:rsid w:val="00D810F8"/>
    <w:rsid w:val="00D82E27"/>
    <w:rsid w:val="00D85117"/>
    <w:rsid w:val="00D9679D"/>
    <w:rsid w:val="00D977C3"/>
    <w:rsid w:val="00DA1ABF"/>
    <w:rsid w:val="00DA7BC7"/>
    <w:rsid w:val="00DB12F4"/>
    <w:rsid w:val="00DB4BAB"/>
    <w:rsid w:val="00DB515D"/>
    <w:rsid w:val="00DD0409"/>
    <w:rsid w:val="00DD2812"/>
    <w:rsid w:val="00DE14A6"/>
    <w:rsid w:val="00DE1A09"/>
    <w:rsid w:val="00DE6788"/>
    <w:rsid w:val="00DE68A6"/>
    <w:rsid w:val="00DE6CFA"/>
    <w:rsid w:val="00DF25CC"/>
    <w:rsid w:val="00E00C93"/>
    <w:rsid w:val="00E016AF"/>
    <w:rsid w:val="00E026A4"/>
    <w:rsid w:val="00E04577"/>
    <w:rsid w:val="00E04EB2"/>
    <w:rsid w:val="00E105FF"/>
    <w:rsid w:val="00E13670"/>
    <w:rsid w:val="00E14503"/>
    <w:rsid w:val="00E1539D"/>
    <w:rsid w:val="00E231E2"/>
    <w:rsid w:val="00E236E7"/>
    <w:rsid w:val="00E2719D"/>
    <w:rsid w:val="00E300B8"/>
    <w:rsid w:val="00E32D4C"/>
    <w:rsid w:val="00E455B0"/>
    <w:rsid w:val="00E474A3"/>
    <w:rsid w:val="00E47DBA"/>
    <w:rsid w:val="00E5138F"/>
    <w:rsid w:val="00E5399D"/>
    <w:rsid w:val="00E540EC"/>
    <w:rsid w:val="00E54C45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52B7"/>
    <w:rsid w:val="00E84DBE"/>
    <w:rsid w:val="00E857AD"/>
    <w:rsid w:val="00E92FBA"/>
    <w:rsid w:val="00E946A9"/>
    <w:rsid w:val="00E947B5"/>
    <w:rsid w:val="00E94DB7"/>
    <w:rsid w:val="00E95166"/>
    <w:rsid w:val="00EA11E2"/>
    <w:rsid w:val="00EA2A8A"/>
    <w:rsid w:val="00EA3DED"/>
    <w:rsid w:val="00EA62D3"/>
    <w:rsid w:val="00EA6AAA"/>
    <w:rsid w:val="00EB0AED"/>
    <w:rsid w:val="00EB2564"/>
    <w:rsid w:val="00EB33D0"/>
    <w:rsid w:val="00EC0180"/>
    <w:rsid w:val="00EC0DB8"/>
    <w:rsid w:val="00EC1D46"/>
    <w:rsid w:val="00EC4D65"/>
    <w:rsid w:val="00EC6D7E"/>
    <w:rsid w:val="00EC7E2A"/>
    <w:rsid w:val="00ED04FB"/>
    <w:rsid w:val="00ED097B"/>
    <w:rsid w:val="00ED4D7B"/>
    <w:rsid w:val="00ED4F94"/>
    <w:rsid w:val="00ED5193"/>
    <w:rsid w:val="00EE0BE8"/>
    <w:rsid w:val="00EE311E"/>
    <w:rsid w:val="00EE35E7"/>
    <w:rsid w:val="00EE3D0A"/>
    <w:rsid w:val="00EE62AD"/>
    <w:rsid w:val="00EF3B06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FE1"/>
    <w:rsid w:val="00F50058"/>
    <w:rsid w:val="00F51873"/>
    <w:rsid w:val="00F52D9E"/>
    <w:rsid w:val="00F5753F"/>
    <w:rsid w:val="00F579BF"/>
    <w:rsid w:val="00F57D29"/>
    <w:rsid w:val="00F60139"/>
    <w:rsid w:val="00F6020C"/>
    <w:rsid w:val="00F61350"/>
    <w:rsid w:val="00F63D17"/>
    <w:rsid w:val="00F70F04"/>
    <w:rsid w:val="00F803DF"/>
    <w:rsid w:val="00F85B79"/>
    <w:rsid w:val="00F87326"/>
    <w:rsid w:val="00F91D58"/>
    <w:rsid w:val="00F9395A"/>
    <w:rsid w:val="00FA2B8F"/>
    <w:rsid w:val="00FA2DA5"/>
    <w:rsid w:val="00FB28FB"/>
    <w:rsid w:val="00FB36D0"/>
    <w:rsid w:val="00FB5D02"/>
    <w:rsid w:val="00FB7E4B"/>
    <w:rsid w:val="00FC12EC"/>
    <w:rsid w:val="00FC3093"/>
    <w:rsid w:val="00FC3157"/>
    <w:rsid w:val="00FD0113"/>
    <w:rsid w:val="00FE1450"/>
    <w:rsid w:val="00FE3588"/>
    <w:rsid w:val="00FE4E4B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character" w:styleId="Strong">
    <w:name w:val="Strong"/>
    <w:basedOn w:val="DefaultParagraphFont"/>
    <w:uiPriority w:val="22"/>
    <w:qFormat/>
    <w:rsid w:val="006F1D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hyperlink" Target="file:///C:\temporary\RAN3\RAN3%20Feb%2020\Agenda\Inbox\R3-20142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3051A-E01C-4F1E-AE13-9153B3C4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QC-5</cp:lastModifiedBy>
  <cp:revision>156</cp:revision>
  <dcterms:created xsi:type="dcterms:W3CDTF">2020-03-30T21:43:00Z</dcterms:created>
  <dcterms:modified xsi:type="dcterms:W3CDTF">2020-04-09T14:02:00Z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